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Ex1.xml" ContentType="application/vnd.ms-office.chartex+xml"/>
  <Override PartName="/word/charts/style5.xml" ContentType="application/vnd.ms-office.chartstyle+xml"/>
  <Override PartName="/word/charts/colors5.xml" ContentType="application/vnd.ms-office.chartcolorstyle+xml"/>
  <Override PartName="/word/charts/chart5.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6.xml" ContentType="application/vnd.openxmlformats-officedocument.drawingml.chart+xml"/>
  <Override PartName="/word/charts/style7.xml" ContentType="application/vnd.ms-office.chartstyle+xml"/>
  <Override PartName="/word/charts/colors7.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2B452" w14:textId="48AD6647" w:rsidR="008C461F" w:rsidRPr="00A648C0" w:rsidRDefault="00F45FDF" w:rsidP="00D91B44">
      <w:r w:rsidRPr="00F45FDF">
        <w:rPr>
          <w:b/>
          <w:sz w:val="24"/>
          <w:szCs w:val="24"/>
        </w:rPr>
        <w:t>Determinatie</w:t>
      </w:r>
      <w:r w:rsidR="004A2A2F" w:rsidRPr="00F45FDF">
        <w:rPr>
          <w:b/>
          <w:sz w:val="24"/>
          <w:szCs w:val="24"/>
        </w:rPr>
        <w:t xml:space="preserve"> van de crematieresten te </w:t>
      </w:r>
      <w:r w:rsidR="00FE3269">
        <w:rPr>
          <w:b/>
          <w:sz w:val="24"/>
          <w:szCs w:val="24"/>
        </w:rPr>
        <w:t>Berlare Koolstraat</w:t>
      </w:r>
      <w:r w:rsidR="00E06405">
        <w:rPr>
          <w:b/>
          <w:sz w:val="24"/>
          <w:szCs w:val="24"/>
        </w:rPr>
        <w:t>, oktober 2022</w:t>
      </w:r>
    </w:p>
    <w:p w14:paraId="0E1C8875" w14:textId="77777777" w:rsidR="008C461F" w:rsidRPr="00A648C0" w:rsidRDefault="008C461F" w:rsidP="00D91B44">
      <w:r w:rsidRPr="00A648C0">
        <w:rPr>
          <w:i/>
        </w:rPr>
        <w:t xml:space="preserve">A. Pijpelink </w:t>
      </w:r>
    </w:p>
    <w:p w14:paraId="77AB9BBC" w14:textId="77777777" w:rsidR="008C461F" w:rsidRPr="00A648C0" w:rsidRDefault="008C461F" w:rsidP="00D91B44"/>
    <w:p w14:paraId="0D827416" w14:textId="77777777" w:rsidR="008C461F" w:rsidRPr="00FD2CD3" w:rsidRDefault="00FD2CD3" w:rsidP="00D91B44">
      <w:pPr>
        <w:rPr>
          <w:b/>
        </w:rPr>
      </w:pPr>
      <w:r w:rsidRPr="00FD2CD3">
        <w:rPr>
          <w:b/>
        </w:rPr>
        <w:t>1.</w:t>
      </w:r>
      <w:r>
        <w:rPr>
          <w:b/>
        </w:rPr>
        <w:t xml:space="preserve"> </w:t>
      </w:r>
      <w:r w:rsidR="008C461F" w:rsidRPr="00FD2CD3">
        <w:rPr>
          <w:b/>
        </w:rPr>
        <w:t>Inleiding</w:t>
      </w:r>
    </w:p>
    <w:p w14:paraId="041E2429" w14:textId="1453C477" w:rsidR="00623A27" w:rsidRDefault="00623A27" w:rsidP="00D91B44">
      <w:r>
        <w:t>Tijdens de opgraving te Berlare Koolstraat zijn 31 crematiegraven aangetroffen. Alle crematies zijn onderworpen aan een scan op verdere onderzoeksmogelijkheden. Na de scan zijn 20 crematiegraven geselecteerd voor verder onderzoek.</w:t>
      </w:r>
    </w:p>
    <w:p w14:paraId="60AC1BF9" w14:textId="5ED17D7C" w:rsidR="00993BC1" w:rsidRPr="0091182C" w:rsidRDefault="008E08F7" w:rsidP="00D91B44">
      <w:r>
        <w:t>De i</w:t>
      </w:r>
      <w:r w:rsidR="00BA750A">
        <w:t xml:space="preserve">nhoud van </w:t>
      </w:r>
      <w:r>
        <w:t xml:space="preserve">de </w:t>
      </w:r>
      <w:r w:rsidR="00904F79">
        <w:t>crematiegraven</w:t>
      </w:r>
      <w:r>
        <w:t xml:space="preserve"> zijn</w:t>
      </w:r>
      <w:r w:rsidR="005346F5">
        <w:t>, afhankelijk van het formaat</w:t>
      </w:r>
      <w:r>
        <w:t xml:space="preserve"> in </w:t>
      </w:r>
      <w:r w:rsidR="005346F5">
        <w:t xml:space="preserve">één keer of in delen </w:t>
      </w:r>
      <w:r>
        <w:t xml:space="preserve">verzameld en bestaan </w:t>
      </w:r>
      <w:r w:rsidR="00F45FDF">
        <w:t xml:space="preserve">daarom </w:t>
      </w:r>
      <w:r w:rsidR="005346F5">
        <w:t>soms uit</w:t>
      </w:r>
      <w:r w:rsidR="00F45FDF">
        <w:t xml:space="preserve"> </w:t>
      </w:r>
      <w:r>
        <w:t>meerdere</w:t>
      </w:r>
      <w:r w:rsidR="00F45FDF">
        <w:t xml:space="preserve"> vondstnummers.</w:t>
      </w:r>
    </w:p>
    <w:p w14:paraId="45BA1133" w14:textId="77777777" w:rsidR="008C461F" w:rsidRPr="00A648C0" w:rsidRDefault="008C461F" w:rsidP="00D91B44"/>
    <w:p w14:paraId="0E32A108" w14:textId="6E8BBC2B" w:rsidR="00E17B35" w:rsidRDefault="005C2621" w:rsidP="00D91B44">
      <w:r>
        <w:t xml:space="preserve">Alle </w:t>
      </w:r>
      <w:r w:rsidR="00BA750A">
        <w:t>botresten</w:t>
      </w:r>
      <w:r>
        <w:t xml:space="preserve"> zijn </w:t>
      </w:r>
      <w:r w:rsidR="006D5595">
        <w:t xml:space="preserve">onderworpen aan een </w:t>
      </w:r>
      <w:r w:rsidR="00BA750A">
        <w:t xml:space="preserve">determinatie. </w:t>
      </w:r>
      <w:r w:rsidR="00722782" w:rsidRPr="00A648C0">
        <w:t xml:space="preserve">Voor de </w:t>
      </w:r>
      <w:r w:rsidR="008C461F" w:rsidRPr="00A648C0">
        <w:t xml:space="preserve">analyse van </w:t>
      </w:r>
      <w:r>
        <w:t>crematieresten</w:t>
      </w:r>
      <w:r w:rsidR="008C461F" w:rsidRPr="00A648C0">
        <w:t xml:space="preserve"> </w:t>
      </w:r>
      <w:r w:rsidR="006D5595">
        <w:t>worden standaard</w:t>
      </w:r>
      <w:r w:rsidR="00722782" w:rsidRPr="00A648C0">
        <w:t xml:space="preserve"> </w:t>
      </w:r>
      <w:r w:rsidR="008C461F" w:rsidRPr="00A648C0">
        <w:t>de volgende onderzoeksvragen geformuleerd:</w:t>
      </w:r>
    </w:p>
    <w:p w14:paraId="475858AB" w14:textId="77777777" w:rsidR="005C2621" w:rsidRDefault="005C2621" w:rsidP="00D91B44">
      <w:pPr>
        <w:pStyle w:val="Lijstalinea"/>
        <w:numPr>
          <w:ilvl w:val="0"/>
          <w:numId w:val="2"/>
        </w:numPr>
        <w:spacing w:line="240" w:lineRule="auto"/>
        <w:contextualSpacing w:val="0"/>
      </w:pPr>
      <w:r>
        <w:t>Wat valt er te zeggen over het grafritueel? Wat is de verbrandingsgraad</w:t>
      </w:r>
      <w:r w:rsidR="00E17B35">
        <w:t>, de fragmentatiegraad en de intactheidsratio?</w:t>
      </w:r>
    </w:p>
    <w:p w14:paraId="234E6AC5" w14:textId="77777777" w:rsidR="00E17B35" w:rsidRPr="00A648C0" w:rsidRDefault="00993BC1" w:rsidP="00D91B44">
      <w:pPr>
        <w:pStyle w:val="Lijstalinea"/>
        <w:numPr>
          <w:ilvl w:val="0"/>
          <w:numId w:val="2"/>
        </w:numPr>
        <w:spacing w:line="240" w:lineRule="auto"/>
        <w:contextualSpacing w:val="0"/>
      </w:pPr>
      <w:r>
        <w:t>Is het</w:t>
      </w:r>
      <w:r w:rsidR="00E17B35" w:rsidRPr="00A648C0">
        <w:t xml:space="preserve"> gra</w:t>
      </w:r>
      <w:r>
        <w:t>f</w:t>
      </w:r>
      <w:r w:rsidR="00E17B35" w:rsidRPr="00A648C0">
        <w:t xml:space="preserve"> compleet? </w:t>
      </w:r>
      <w:r w:rsidR="00E17B35">
        <w:t>W</w:t>
      </w:r>
      <w:r w:rsidR="00E17B35" w:rsidRPr="00A648C0">
        <w:t>elke lichaams</w:t>
      </w:r>
      <w:r w:rsidR="00CA1393">
        <w:t>onder</w:t>
      </w:r>
      <w:r w:rsidR="00E17B35" w:rsidRPr="00A648C0">
        <w:t>delen zijn vertegenwoordigd en wat is hun onderlinge verhouding?</w:t>
      </w:r>
      <w:r w:rsidR="00E17B35">
        <w:t xml:space="preserve"> Zijn er aanwijzingen voor verstoringen?</w:t>
      </w:r>
    </w:p>
    <w:p w14:paraId="1262C875" w14:textId="77777777" w:rsidR="00E17B35" w:rsidRDefault="00E17B35" w:rsidP="00D91B44">
      <w:pPr>
        <w:pStyle w:val="Lijstalinea"/>
        <w:numPr>
          <w:ilvl w:val="0"/>
          <w:numId w:val="2"/>
        </w:numPr>
        <w:spacing w:line="240" w:lineRule="auto"/>
        <w:contextualSpacing w:val="0"/>
      </w:pPr>
      <w:r>
        <w:t>W</w:t>
      </w:r>
      <w:r w:rsidRPr="00A648C0">
        <w:t xml:space="preserve">at is de </w:t>
      </w:r>
      <w:r w:rsidR="002C1E63">
        <w:t xml:space="preserve">leeftijd bij </w:t>
      </w:r>
      <w:r w:rsidRPr="00A648C0">
        <w:t>overlijden en (indien volwassen) het geslacht?</w:t>
      </w:r>
    </w:p>
    <w:p w14:paraId="72B0EF84" w14:textId="77777777" w:rsidR="00E17B35" w:rsidRDefault="00E17B35" w:rsidP="00D91B44">
      <w:pPr>
        <w:pStyle w:val="Lijstalinea"/>
        <w:numPr>
          <w:ilvl w:val="0"/>
          <w:numId w:val="2"/>
        </w:numPr>
        <w:spacing w:line="240" w:lineRule="auto"/>
        <w:contextualSpacing w:val="0"/>
      </w:pPr>
      <w:r>
        <w:t>H</w:t>
      </w:r>
      <w:r w:rsidRPr="00A648C0">
        <w:t>oeveel individuen zijn er m</w:t>
      </w:r>
      <w:r>
        <w:t xml:space="preserve">inimaal in </w:t>
      </w:r>
      <w:r w:rsidR="00993BC1">
        <w:t>het graf</w:t>
      </w:r>
      <w:r>
        <w:t xml:space="preserve"> bijgezet?</w:t>
      </w:r>
    </w:p>
    <w:p w14:paraId="08E191F1" w14:textId="77777777" w:rsidR="005C2621" w:rsidRDefault="00E17B35" w:rsidP="00D91B44">
      <w:pPr>
        <w:pStyle w:val="Lijstalinea"/>
        <w:numPr>
          <w:ilvl w:val="0"/>
          <w:numId w:val="2"/>
        </w:numPr>
        <w:spacing w:line="240" w:lineRule="auto"/>
        <w:contextualSpacing w:val="0"/>
      </w:pPr>
      <w:r>
        <w:t>Zijn er aanwijzingen voor bijgiften?</w:t>
      </w:r>
      <w:r w:rsidR="00C34398">
        <w:t xml:space="preserve"> Zo ja, zijn deze op de brandstapel meeverbrand of zijn deze na afloop van de crematie bijgezet?</w:t>
      </w:r>
    </w:p>
    <w:p w14:paraId="50A88F1C" w14:textId="77777777" w:rsidR="00722782" w:rsidRPr="00A648C0" w:rsidRDefault="00993BC1" w:rsidP="00D91B44">
      <w:pPr>
        <w:pStyle w:val="Lijstalinea"/>
        <w:numPr>
          <w:ilvl w:val="0"/>
          <w:numId w:val="2"/>
        </w:numPr>
        <w:spacing w:line="240" w:lineRule="auto"/>
        <w:contextualSpacing w:val="0"/>
      </w:pPr>
      <w:r>
        <w:t>Is er een</w:t>
      </w:r>
      <w:r w:rsidR="00722782" w:rsidRPr="00A648C0">
        <w:t xml:space="preserve"> lichaamslengte</w:t>
      </w:r>
      <w:r w:rsidR="00F42D4C" w:rsidRPr="00A648C0">
        <w:t xml:space="preserve"> te reconstrueren en</w:t>
      </w:r>
      <w:r w:rsidR="00CB4EBE" w:rsidRPr="00A648C0">
        <w:t xml:space="preserve"> </w:t>
      </w:r>
      <w:r w:rsidR="00F42D4C" w:rsidRPr="00A648C0">
        <w:t xml:space="preserve">zijn er </w:t>
      </w:r>
      <w:r w:rsidR="00CB4EBE" w:rsidRPr="00A648C0">
        <w:t>sporen van botverandering door anatomische varianten, ziektes, geweld of ongevallen</w:t>
      </w:r>
      <w:r w:rsidR="00F42D4C" w:rsidRPr="00A648C0">
        <w:t xml:space="preserve"> aanwezig</w:t>
      </w:r>
      <w:r w:rsidR="00CB4EBE" w:rsidRPr="00A648C0">
        <w:t>?</w:t>
      </w:r>
    </w:p>
    <w:p w14:paraId="6D8706BA" w14:textId="77777777" w:rsidR="00DA7B2F" w:rsidRDefault="00DA7B2F" w:rsidP="00D91B44"/>
    <w:p w14:paraId="7019FA70" w14:textId="77777777" w:rsidR="003321E8" w:rsidRDefault="00FD2CD3" w:rsidP="00D91B44">
      <w:pPr>
        <w:rPr>
          <w:b/>
        </w:rPr>
      </w:pPr>
      <w:r>
        <w:rPr>
          <w:b/>
        </w:rPr>
        <w:t xml:space="preserve">2. </w:t>
      </w:r>
      <w:r w:rsidR="003321E8">
        <w:rPr>
          <w:b/>
        </w:rPr>
        <w:t>Crematieonderzoek in het algemeen en de gebruikte methoden en technieken</w:t>
      </w:r>
    </w:p>
    <w:p w14:paraId="2FA9980B" w14:textId="77777777" w:rsidR="003321E8" w:rsidRDefault="003321E8" w:rsidP="00D91B44">
      <w:pPr>
        <w:rPr>
          <w:b/>
        </w:rPr>
      </w:pPr>
    </w:p>
    <w:p w14:paraId="183AB37E" w14:textId="77777777" w:rsidR="006D5595" w:rsidRDefault="006D5595" w:rsidP="00D91B44">
      <w:pPr>
        <w:rPr>
          <w:b/>
        </w:rPr>
      </w:pPr>
      <w:r>
        <w:rPr>
          <w:b/>
        </w:rPr>
        <w:t>Het gewicht en grafritueel</w:t>
      </w:r>
    </w:p>
    <w:p w14:paraId="1F04A5EB" w14:textId="77777777" w:rsidR="006D5595" w:rsidRPr="00A648C0" w:rsidRDefault="006D5595" w:rsidP="00D91B44">
      <w:r w:rsidRPr="00A648C0">
        <w:t xml:space="preserve">Het gewicht van </w:t>
      </w:r>
      <w:r>
        <w:t>de crematieresten</w:t>
      </w:r>
      <w:r w:rsidRPr="00A648C0">
        <w:t xml:space="preserve"> is afhankelijk van vele factoren. Onder andere het grafritueel en de depositiewijze hebben invloed op de hoeveelheid crematieresten. </w:t>
      </w:r>
      <w:r>
        <w:t>Zo blijft i</w:t>
      </w:r>
      <w:r w:rsidRPr="00A648C0">
        <w:t xml:space="preserve">n een urn het botmateriaal veel beter beschermd dan wanneer het </w:t>
      </w:r>
      <w:r>
        <w:t xml:space="preserve">los </w:t>
      </w:r>
      <w:r w:rsidRPr="00A648C0">
        <w:t xml:space="preserve">in een kuil is gedeponeerd. </w:t>
      </w:r>
      <w:r>
        <w:t>Post</w:t>
      </w:r>
      <w:r w:rsidRPr="00A648C0">
        <w:t xml:space="preserve">depositionele processen en het huidige gebruik van het onderzoeksgebied kunnen een grote invloed hebben op de hoeveelheid bewaard gebleven botmateriaal. Een crematie kan bijvoorbeeld makkelijk verstoord worden door boomwortels, door kleine gravende zoogdieren, door boringen, heipalen of door andere graafwerkzaamheden (van zowel nu als in het verleden). </w:t>
      </w:r>
    </w:p>
    <w:p w14:paraId="105DE43E" w14:textId="77777777" w:rsidR="006D5595" w:rsidRPr="00A648C0" w:rsidRDefault="006D5595" w:rsidP="00D91B44"/>
    <w:p w14:paraId="7D09D704" w14:textId="77777777" w:rsidR="006D5595" w:rsidRPr="00A648C0" w:rsidRDefault="006D5595" w:rsidP="00D91B44">
      <w:r w:rsidRPr="00A648C0">
        <w:t>Het menselijk skelet weegt onverbrand gemiddeld 10 kilo. Na verbranding blijft er gemiddeld 1840 gram over van een vrouwelijk individu en 2700 gram over van een mannelijk individu</w:t>
      </w:r>
      <w:r>
        <w:t>.</w:t>
      </w:r>
      <w:r w:rsidRPr="00A648C0">
        <w:rPr>
          <w:rStyle w:val="Voetnootmarkering"/>
        </w:rPr>
        <w:footnoteReference w:id="1"/>
      </w:r>
    </w:p>
    <w:p w14:paraId="7D8AB301" w14:textId="77777777" w:rsidR="006D5595" w:rsidRPr="00A648C0" w:rsidRDefault="006D5595" w:rsidP="00D91B44">
      <w:r w:rsidRPr="00A648C0">
        <w:t xml:space="preserve">Het is echter zeer uitzonderlijk dat deze hoeveelheden ook gevonden worden. </w:t>
      </w:r>
    </w:p>
    <w:p w14:paraId="4D02259F" w14:textId="77777777" w:rsidR="006D5595" w:rsidRPr="00A648C0" w:rsidRDefault="006D5595" w:rsidP="00D91B44">
      <w:r w:rsidRPr="00A648C0">
        <w:t>Bij kinderen ligt het gewicht van het botresidu nog veel lager. Dit is niet alleen omdat kinderen kleiner van formaat zijn, maar ook omdat het kinderskelet veel brozer is dan die van een volwassen individu en daardoor sneller zal vergaan.</w:t>
      </w:r>
    </w:p>
    <w:p w14:paraId="666A3321" w14:textId="77777777" w:rsidR="006D5595" w:rsidRPr="00A648C0" w:rsidRDefault="006D5595" w:rsidP="00D91B44"/>
    <w:p w14:paraId="1338682F" w14:textId="77777777" w:rsidR="006D5595" w:rsidRPr="00A648C0" w:rsidRDefault="006D5595" w:rsidP="00D91B44">
      <w:r w:rsidRPr="00A648C0">
        <w:t>Bij het grafritueel h</w:t>
      </w:r>
      <w:r>
        <w:t>eeft de verbrandingstemperatuur</w:t>
      </w:r>
      <w:r w:rsidRPr="00A648C0">
        <w:t xml:space="preserve"> en de duur van de verbranding een grote invloed op de hoeveelheid materiaal die overblijft na de verbranding.</w:t>
      </w:r>
    </w:p>
    <w:p w14:paraId="76019BD4" w14:textId="77777777" w:rsidR="006D5595" w:rsidRPr="00A648C0" w:rsidRDefault="006D5595" w:rsidP="00D91B44"/>
    <w:p w14:paraId="36C3FC2B" w14:textId="771C6CB1" w:rsidR="006D5595" w:rsidRPr="00BA750A" w:rsidRDefault="006D5595" w:rsidP="00D91B44">
      <w:r w:rsidRPr="00A648C0">
        <w:lastRenderedPageBreak/>
        <w:t xml:space="preserve">Tijdens de verbranding wordt het organisch materiaal in het bot verbrand, waardoor er alleen nog mineraal materiaal overblijft. Dit wordt ook wel gecalcineerd bot genoemd. Als gevolg van de verbranding en </w:t>
      </w:r>
      <w:r w:rsidRPr="00BA750A">
        <w:t xml:space="preserve">de verandering van de chemische samenstelling van het bot, krimpt het botmateriaal tot 30%, ontstaan er scheuren in het bot en vervormd het botmateriaal in lichte mate (zie </w:t>
      </w:r>
      <w:r w:rsidR="00BA750A">
        <w:t>figuur</w:t>
      </w:r>
      <w:r w:rsidRPr="00BA750A">
        <w:t xml:space="preserve"> 1).</w:t>
      </w:r>
    </w:p>
    <w:p w14:paraId="17ADC3AF" w14:textId="77777777" w:rsidR="006D5595" w:rsidRPr="00BA750A" w:rsidRDefault="006D5595" w:rsidP="00D91B44"/>
    <w:p w14:paraId="0038BDAF" w14:textId="77777777" w:rsidR="006D5595" w:rsidRPr="00BA750A" w:rsidRDefault="006D5595" w:rsidP="00D91B44">
      <w:r w:rsidRPr="00BA750A">
        <w:rPr>
          <w:noProof/>
          <w:lang w:val="nl-NL" w:eastAsia="nl-NL"/>
        </w:rPr>
        <w:drawing>
          <wp:inline distT="0" distB="0" distL="0" distR="0" wp14:anchorId="0027509E" wp14:editId="7F4C6841">
            <wp:extent cx="4320000" cy="2870479"/>
            <wp:effectExtent l="19050" t="0" r="4350" b="0"/>
            <wp:docPr id="3" name="Afbeelding 1" descr="C:\Users\Laptop\Desktop\CRINA\Nieuwe foto's voor crem onderzoek algemeen\bewerken\stap7 kla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ptop\Desktop\CRINA\Nieuwe foto's voor crem onderzoek algemeen\bewerken\stap7 klaar.jpg"/>
                    <pic:cNvPicPr>
                      <a:picLocks noChangeAspect="1" noChangeArrowheads="1"/>
                    </pic:cNvPicPr>
                  </pic:nvPicPr>
                  <pic:blipFill>
                    <a:blip r:embed="rId8" cstate="print"/>
                    <a:srcRect/>
                    <a:stretch>
                      <a:fillRect/>
                    </a:stretch>
                  </pic:blipFill>
                  <pic:spPr bwMode="auto">
                    <a:xfrm>
                      <a:off x="0" y="0"/>
                      <a:ext cx="4320000" cy="2870479"/>
                    </a:xfrm>
                    <a:prstGeom prst="rect">
                      <a:avLst/>
                    </a:prstGeom>
                    <a:noFill/>
                    <a:ln w="9525">
                      <a:noFill/>
                      <a:miter lim="800000"/>
                      <a:headEnd/>
                      <a:tailEnd/>
                    </a:ln>
                  </pic:spPr>
                </pic:pic>
              </a:graphicData>
            </a:graphic>
          </wp:inline>
        </w:drawing>
      </w:r>
    </w:p>
    <w:p w14:paraId="1BD1A364" w14:textId="0D8F98D4" w:rsidR="006D5595" w:rsidRPr="00BD40CF" w:rsidRDefault="00BA750A" w:rsidP="00D91B44">
      <w:r w:rsidRPr="00BD40CF">
        <w:t>Figuur</w:t>
      </w:r>
      <w:r w:rsidR="009B31E0" w:rsidRPr="00BD40CF">
        <w:t xml:space="preserve"> </w:t>
      </w:r>
      <w:r w:rsidR="006D5595" w:rsidRPr="00BD40CF">
        <w:t>1: Een onverbrande schedel naast alles wat over is van een verbrande schedel.</w:t>
      </w:r>
    </w:p>
    <w:p w14:paraId="5475EB60" w14:textId="77777777" w:rsidR="006D5595" w:rsidRPr="00BA750A" w:rsidRDefault="006D5595" w:rsidP="00D91B44"/>
    <w:p w14:paraId="4AD3A501" w14:textId="77777777" w:rsidR="006D5595" w:rsidRPr="00A648C0" w:rsidRDefault="006D5595" w:rsidP="00D91B44">
      <w:r w:rsidRPr="00BA750A">
        <w:t>Na de verbranding wordt het botmateriaal verzameld en gedeponeerd. De brandstapel kan worden geblust als men vindt dat het lichaam voldoende verbrand is. Maar men kan ook wachten tot de brandstapel volledig opgebrand</w:t>
      </w:r>
      <w:r w:rsidRPr="00A648C0">
        <w:t xml:space="preserve"> is. Bij het blussen ontstaat </w:t>
      </w:r>
      <w:r>
        <w:t>daardoor</w:t>
      </w:r>
      <w:r w:rsidRPr="00A648C0">
        <w:t xml:space="preserve"> een temperatuurverschil</w:t>
      </w:r>
      <w:r>
        <w:t>.</w:t>
      </w:r>
      <w:r w:rsidRPr="00A648C0">
        <w:t xml:space="preserve"> </w:t>
      </w:r>
      <w:r>
        <w:t xml:space="preserve">Dit leidt ertoe </w:t>
      </w:r>
      <w:r w:rsidRPr="00A648C0">
        <w:t xml:space="preserve">dat het botmateriaal nog meer scheuren </w:t>
      </w:r>
      <w:r>
        <w:t xml:space="preserve">gaat </w:t>
      </w:r>
      <w:r w:rsidRPr="00A648C0">
        <w:t>verto</w:t>
      </w:r>
      <w:r>
        <w:t>nen</w:t>
      </w:r>
      <w:r w:rsidRPr="00A648C0">
        <w:t>.</w:t>
      </w:r>
      <w:r>
        <w:t xml:space="preserve"> Het materiaal zal dus nog makkelijker fragmenteren.</w:t>
      </w:r>
    </w:p>
    <w:p w14:paraId="346DFD1E" w14:textId="77777777" w:rsidR="006D5595" w:rsidRPr="00A648C0" w:rsidRDefault="006D5595" w:rsidP="00D91B44"/>
    <w:p w14:paraId="7A9434FF" w14:textId="77777777" w:rsidR="006D5595" w:rsidRPr="00A648C0" w:rsidRDefault="006D5595" w:rsidP="00D91B44">
      <w:r w:rsidRPr="00A648C0">
        <w:t xml:space="preserve">De verzamel- en deponeringswijze kunnen ook verschillen. </w:t>
      </w:r>
      <w:r>
        <w:t>E</w:t>
      </w:r>
      <w:r w:rsidRPr="00A648C0">
        <w:t xml:space="preserve">r </w:t>
      </w:r>
      <w:r>
        <w:t xml:space="preserve">wordt </w:t>
      </w:r>
      <w:r w:rsidRPr="00A648C0">
        <w:t>vanuit gegaan dat in een graf alle delen van het skelet vertegenwoordigd zijn</w:t>
      </w:r>
      <w:r>
        <w:t>. Maar in enkele gevallen wordt h</w:t>
      </w:r>
      <w:r w:rsidRPr="00A648C0">
        <w:t>et botmateriaal</w:t>
      </w:r>
      <w:r>
        <w:t xml:space="preserve"> </w:t>
      </w:r>
      <w:r w:rsidRPr="00A648C0">
        <w:t>selectief verzameld, bijvoorbeeld alleen de schedel</w:t>
      </w:r>
      <w:r>
        <w:t>. Ook is het mogelijk dat</w:t>
      </w:r>
      <w:r w:rsidRPr="00A648C0">
        <w:t xml:space="preserve"> van elk lichaamsdeel een representatief fragment </w:t>
      </w:r>
      <w:r>
        <w:t xml:space="preserve">wordt </w:t>
      </w:r>
      <w:r w:rsidRPr="00A648C0">
        <w:t>uitgezocht en gedeponeerd. Het is mogelijk dat al het botmateriaal zorgvuldig wordt uitgezocht, maar het kan ook zijn dat alleen de meest duidelijke en gr</w:t>
      </w:r>
      <w:r>
        <w:t xml:space="preserve">ote fragmenten worden uitgekozen. Dit laatste leidt er toe </w:t>
      </w:r>
      <w:r w:rsidRPr="00A648C0">
        <w:t>dat het kleinere materiaal, het gruis, blijft liggen tussen de overige verbrandingsresten. De laatste mogelijkheid is dat er</w:t>
      </w:r>
      <w:r>
        <w:t xml:space="preserve"> geen materiaal verzameld wordt.</w:t>
      </w:r>
      <w:r w:rsidRPr="00A648C0">
        <w:t xml:space="preserve"> </w:t>
      </w:r>
      <w:r>
        <w:t>De brandstapel wordt dan</w:t>
      </w:r>
      <w:r w:rsidRPr="00A648C0">
        <w:t xml:space="preserve"> boven een kuil geplaatst</w:t>
      </w:r>
      <w:r>
        <w:t>. Na de verbranding komt het materiaal in de kuil terecht,</w:t>
      </w:r>
      <w:r w:rsidRPr="00A648C0">
        <w:t xml:space="preserve"> waarna de kuil </w:t>
      </w:r>
      <w:r>
        <w:t xml:space="preserve">wordt </w:t>
      </w:r>
      <w:r w:rsidRPr="00A648C0">
        <w:t>afgedekt.</w:t>
      </w:r>
    </w:p>
    <w:p w14:paraId="22C21752" w14:textId="77777777" w:rsidR="006D5595" w:rsidRPr="00A648C0" w:rsidRDefault="006D5595" w:rsidP="00D91B44"/>
    <w:p w14:paraId="0B0561DC" w14:textId="77777777" w:rsidR="006D5595" w:rsidRPr="00A648C0" w:rsidRDefault="006D5595" w:rsidP="00D91B44">
      <w:r w:rsidRPr="00A648C0">
        <w:t xml:space="preserve">Bij de deponering kunnen de botresten </w:t>
      </w:r>
      <w:r>
        <w:t xml:space="preserve">los in de grond of </w:t>
      </w:r>
      <w:r w:rsidRPr="00A648C0">
        <w:t>in een container geplaatst worden</w:t>
      </w:r>
      <w:r>
        <w:t xml:space="preserve">. Dit kan een urn, een doek of een houten kistje zijn. </w:t>
      </w:r>
      <w:r w:rsidRPr="00A648C0">
        <w:t>De</w:t>
      </w:r>
      <w:r>
        <w:t>ze</w:t>
      </w:r>
      <w:r w:rsidRPr="00A648C0">
        <w:t xml:space="preserve"> container wordt begraven in een kuil. Een container bied</w:t>
      </w:r>
      <w:r>
        <w:t>t</w:t>
      </w:r>
      <w:r w:rsidRPr="00A648C0">
        <w:t xml:space="preserve"> bescherming tegen de druk van de grond. Als de crematieresten </w:t>
      </w:r>
      <w:r>
        <w:t xml:space="preserve">los </w:t>
      </w:r>
      <w:r w:rsidRPr="00A648C0">
        <w:t>in een kuil zijn gedeponeerd is het daarom aannemelijk dat deze crematieresten sterker gefragmenteerd zijn dan botfragmenten welke in een urn zijn gedeponeerd.</w:t>
      </w:r>
    </w:p>
    <w:p w14:paraId="6887E9D2" w14:textId="77777777" w:rsidR="006D5595" w:rsidRPr="00A648C0" w:rsidRDefault="006D5595" w:rsidP="00D91B44"/>
    <w:p w14:paraId="41220045" w14:textId="77777777" w:rsidR="006D5595" w:rsidRPr="00A648C0" w:rsidRDefault="006D5595" w:rsidP="00D91B44">
      <w:r>
        <w:lastRenderedPageBreak/>
        <w:t>H</w:t>
      </w:r>
      <w:r w:rsidRPr="00A648C0">
        <w:t xml:space="preserve">et brandresidu (inclusief eventueel achtergebleven botmateriaal) </w:t>
      </w:r>
      <w:r>
        <w:t xml:space="preserve">kan apart van het crematiegraf </w:t>
      </w:r>
      <w:r w:rsidRPr="00A648C0">
        <w:t>in een kuil word</w:t>
      </w:r>
      <w:r>
        <w:t>en</w:t>
      </w:r>
      <w:r w:rsidRPr="00A648C0">
        <w:t xml:space="preserve"> gedeponeerd.</w:t>
      </w:r>
    </w:p>
    <w:p w14:paraId="50712EE2" w14:textId="77777777" w:rsidR="006D5595" w:rsidRDefault="006D5595" w:rsidP="00D91B44"/>
    <w:p w14:paraId="21206972" w14:textId="77777777" w:rsidR="006D5595" w:rsidRDefault="006D5595" w:rsidP="00D91B44">
      <w:r>
        <w:t>Meerdere factoren hebben invloed op de fragmentatie van het botmateriaal. Daarom is het niet altijd mogelijk om aan de hand van de fragmentatie een uitspraak te doen over het grafritueel.</w:t>
      </w:r>
    </w:p>
    <w:p w14:paraId="737A0FFB" w14:textId="77777777" w:rsidR="006D5595" w:rsidRPr="00A648C0" w:rsidRDefault="006D5595" w:rsidP="00D91B44"/>
    <w:p w14:paraId="2CC3FAA8" w14:textId="77777777" w:rsidR="006D5595" w:rsidRPr="00A648C0" w:rsidRDefault="006D5595" w:rsidP="00D91B44">
      <w:r w:rsidRPr="00A648C0">
        <w:t xml:space="preserve">Het gewicht van een crematie wordt gebaseerd op het overgebleven gecalcineerde botmateriaal na het wassen en het splitsen. Bij het wassen wordt het materiaal gezeefd over een zeef met een maaswijdte van 10 mm, 3 mm en 1 mm. Het zeefresidu tussen de 1 en 3 mm </w:t>
      </w:r>
      <w:r>
        <w:t xml:space="preserve">bestaat </w:t>
      </w:r>
      <w:r w:rsidRPr="00A648C0">
        <w:t xml:space="preserve">bijna alleen maar </w:t>
      </w:r>
      <w:r>
        <w:t xml:space="preserve">uit </w:t>
      </w:r>
      <w:r w:rsidRPr="00A648C0">
        <w:t>sediment. Het eventuele botgruis wat zich hiertussen bevind is vrijwel niet te onderscheiden van het sediment. Daarnaast is het gewicht van het botmateriaal uit dit zeefresidu verwaarloosbaar. Het gewicht van een crematie wordt daarom alleen gebaseerd op de gecalcineerde botresten van 3 mm en groter.</w:t>
      </w:r>
    </w:p>
    <w:p w14:paraId="7573DD37" w14:textId="77777777" w:rsidR="006D5595" w:rsidRDefault="006D5595" w:rsidP="00D91B44"/>
    <w:p w14:paraId="78FA6D2E" w14:textId="77777777" w:rsidR="006D5595" w:rsidRPr="00AA53B4" w:rsidRDefault="006D5595" w:rsidP="00D91B44">
      <w:pPr>
        <w:rPr>
          <w:b/>
        </w:rPr>
      </w:pPr>
      <w:r w:rsidRPr="003E1132">
        <w:rPr>
          <w:b/>
        </w:rPr>
        <w:t>De fragmentatiegraad</w:t>
      </w:r>
      <w:r>
        <w:rPr>
          <w:b/>
        </w:rPr>
        <w:t>, de intactheidsratio en de selectie van lichaamsonderdelen</w:t>
      </w:r>
    </w:p>
    <w:p w14:paraId="3A3B749F" w14:textId="77777777" w:rsidR="006D5595" w:rsidRPr="00A648C0" w:rsidRDefault="006D5595" w:rsidP="00D91B44">
      <w:r w:rsidRPr="00A648C0">
        <w:t xml:space="preserve">De grootte van de botfragmenten kan sterk verschillen, van 1 mm tot soms wel 10 cm. </w:t>
      </w:r>
      <w:r>
        <w:t>Daarom wordt er per vondstnummer en per crematienummer een fragmentatiegraad bepaald</w:t>
      </w:r>
      <w:r w:rsidRPr="00A648C0">
        <w:t>. Omdat een crematie altijd uit meerdere fragmentgroottes bestaat wordt alleen de grootste fragmentatiegraad genoteerd. De fragmentatiegraad wordt als volgt verdeeld (naar Wahl 1982):</w:t>
      </w:r>
    </w:p>
    <w:p w14:paraId="15F5DBCB" w14:textId="77777777" w:rsidR="006D5595" w:rsidRPr="00A648C0" w:rsidRDefault="006D5595" w:rsidP="00D91B44"/>
    <w:tbl>
      <w:tblPr>
        <w:tblStyle w:val="Tabel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0"/>
        <w:gridCol w:w="3027"/>
        <w:gridCol w:w="3037"/>
      </w:tblGrid>
      <w:tr w:rsidR="006D5595" w:rsidRPr="005B3499" w14:paraId="6B0BCD9B" w14:textId="77777777" w:rsidTr="006D6751">
        <w:tc>
          <w:tcPr>
            <w:tcW w:w="2962" w:type="dxa"/>
            <w:tcBorders>
              <w:bottom w:val="single" w:sz="4" w:space="0" w:color="auto"/>
            </w:tcBorders>
            <w:shd w:val="clear" w:color="auto" w:fill="auto"/>
          </w:tcPr>
          <w:p w14:paraId="13FDC108" w14:textId="77777777" w:rsidR="006D5595" w:rsidRPr="005B3499" w:rsidRDefault="006D5595" w:rsidP="00D91B44">
            <w:pPr>
              <w:rPr>
                <w:b/>
              </w:rPr>
            </w:pPr>
            <w:r w:rsidRPr="005B3499">
              <w:rPr>
                <w:b/>
              </w:rPr>
              <w:t>Fase</w:t>
            </w:r>
          </w:p>
        </w:tc>
        <w:tc>
          <w:tcPr>
            <w:tcW w:w="3071" w:type="dxa"/>
            <w:tcBorders>
              <w:bottom w:val="single" w:sz="4" w:space="0" w:color="auto"/>
            </w:tcBorders>
            <w:shd w:val="clear" w:color="auto" w:fill="auto"/>
          </w:tcPr>
          <w:p w14:paraId="08E311EC" w14:textId="77777777" w:rsidR="006D5595" w:rsidRPr="005B3499" w:rsidRDefault="006D5595" w:rsidP="00D91B44">
            <w:pPr>
              <w:rPr>
                <w:b/>
              </w:rPr>
            </w:pPr>
            <w:r w:rsidRPr="005B3499">
              <w:rPr>
                <w:b/>
              </w:rPr>
              <w:t>Omschrijving</w:t>
            </w:r>
          </w:p>
        </w:tc>
        <w:tc>
          <w:tcPr>
            <w:tcW w:w="3071" w:type="dxa"/>
            <w:tcBorders>
              <w:bottom w:val="single" w:sz="4" w:space="0" w:color="auto"/>
            </w:tcBorders>
            <w:shd w:val="clear" w:color="auto" w:fill="auto"/>
          </w:tcPr>
          <w:p w14:paraId="0A333F30" w14:textId="77777777" w:rsidR="006D5595" w:rsidRPr="005B3499" w:rsidRDefault="006D5595" w:rsidP="00D91B44">
            <w:pPr>
              <w:rPr>
                <w:b/>
              </w:rPr>
            </w:pPr>
            <w:r w:rsidRPr="005B3499">
              <w:rPr>
                <w:b/>
              </w:rPr>
              <w:t>Fragmentgrootte (cm)</w:t>
            </w:r>
          </w:p>
        </w:tc>
      </w:tr>
      <w:tr w:rsidR="006D5595" w:rsidRPr="00A648C0" w14:paraId="78EE6E8F" w14:textId="77777777" w:rsidTr="006D6751">
        <w:tc>
          <w:tcPr>
            <w:tcW w:w="2962" w:type="dxa"/>
            <w:tcBorders>
              <w:top w:val="single" w:sz="4" w:space="0" w:color="auto"/>
            </w:tcBorders>
          </w:tcPr>
          <w:p w14:paraId="3EDBA3DA" w14:textId="77777777" w:rsidR="006D5595" w:rsidRPr="00A648C0" w:rsidRDefault="006D5595" w:rsidP="00D91B44">
            <w:r w:rsidRPr="00A648C0">
              <w:t>1</w:t>
            </w:r>
          </w:p>
        </w:tc>
        <w:tc>
          <w:tcPr>
            <w:tcW w:w="3071" w:type="dxa"/>
            <w:tcBorders>
              <w:top w:val="single" w:sz="4" w:space="0" w:color="auto"/>
            </w:tcBorders>
          </w:tcPr>
          <w:p w14:paraId="0B29B572" w14:textId="77777777" w:rsidR="006D5595" w:rsidRPr="00A648C0" w:rsidRDefault="006D5595" w:rsidP="00D91B44">
            <w:r w:rsidRPr="00A648C0">
              <w:t>Zeer klein</w:t>
            </w:r>
          </w:p>
        </w:tc>
        <w:tc>
          <w:tcPr>
            <w:tcW w:w="3071" w:type="dxa"/>
            <w:tcBorders>
              <w:top w:val="single" w:sz="4" w:space="0" w:color="auto"/>
            </w:tcBorders>
          </w:tcPr>
          <w:p w14:paraId="5A228252" w14:textId="77777777" w:rsidR="006D5595" w:rsidRPr="00A648C0" w:rsidRDefault="006D5595" w:rsidP="00D91B44">
            <w:r w:rsidRPr="00A648C0">
              <w:t>&lt; 1,5</w:t>
            </w:r>
          </w:p>
        </w:tc>
      </w:tr>
      <w:tr w:rsidR="006D5595" w:rsidRPr="00A648C0" w14:paraId="393B8767" w14:textId="77777777" w:rsidTr="006D6751">
        <w:tc>
          <w:tcPr>
            <w:tcW w:w="2962" w:type="dxa"/>
          </w:tcPr>
          <w:p w14:paraId="6E145DEE" w14:textId="77777777" w:rsidR="006D5595" w:rsidRPr="00A648C0" w:rsidRDefault="006D5595" w:rsidP="00D91B44">
            <w:r w:rsidRPr="00A648C0">
              <w:t>2</w:t>
            </w:r>
          </w:p>
        </w:tc>
        <w:tc>
          <w:tcPr>
            <w:tcW w:w="3071" w:type="dxa"/>
          </w:tcPr>
          <w:p w14:paraId="1E646894" w14:textId="77777777" w:rsidR="006D5595" w:rsidRPr="00A648C0" w:rsidRDefault="006D5595" w:rsidP="00D91B44">
            <w:r w:rsidRPr="00A648C0">
              <w:t>Klein</w:t>
            </w:r>
          </w:p>
        </w:tc>
        <w:tc>
          <w:tcPr>
            <w:tcW w:w="3071" w:type="dxa"/>
          </w:tcPr>
          <w:p w14:paraId="0D0CA5A6" w14:textId="77777777" w:rsidR="006D5595" w:rsidRPr="00A648C0" w:rsidRDefault="006D5595" w:rsidP="00D91B44">
            <w:r w:rsidRPr="00A648C0">
              <w:t>1,6-2,5</w:t>
            </w:r>
          </w:p>
        </w:tc>
      </w:tr>
      <w:tr w:rsidR="006D5595" w:rsidRPr="00A648C0" w14:paraId="71559FE4" w14:textId="77777777" w:rsidTr="006D6751">
        <w:tc>
          <w:tcPr>
            <w:tcW w:w="2962" w:type="dxa"/>
          </w:tcPr>
          <w:p w14:paraId="3BC659CD" w14:textId="77777777" w:rsidR="006D5595" w:rsidRPr="00A648C0" w:rsidRDefault="006D5595" w:rsidP="00D91B44">
            <w:r w:rsidRPr="00A648C0">
              <w:t>3</w:t>
            </w:r>
          </w:p>
        </w:tc>
        <w:tc>
          <w:tcPr>
            <w:tcW w:w="3071" w:type="dxa"/>
          </w:tcPr>
          <w:p w14:paraId="436FF014" w14:textId="77777777" w:rsidR="006D5595" w:rsidRPr="00A648C0" w:rsidRDefault="006D5595" w:rsidP="00D91B44">
            <w:r w:rsidRPr="00A648C0">
              <w:t>Middel</w:t>
            </w:r>
          </w:p>
        </w:tc>
        <w:tc>
          <w:tcPr>
            <w:tcW w:w="3071" w:type="dxa"/>
          </w:tcPr>
          <w:p w14:paraId="385A0A9B" w14:textId="77777777" w:rsidR="006D5595" w:rsidRPr="00A648C0" w:rsidRDefault="006D5595" w:rsidP="00D91B44">
            <w:r w:rsidRPr="00A648C0">
              <w:t>2,6-3,5</w:t>
            </w:r>
          </w:p>
        </w:tc>
      </w:tr>
      <w:tr w:rsidR="006D5595" w:rsidRPr="00A648C0" w14:paraId="4906BAE4" w14:textId="77777777" w:rsidTr="006D6751">
        <w:tc>
          <w:tcPr>
            <w:tcW w:w="2962" w:type="dxa"/>
          </w:tcPr>
          <w:p w14:paraId="7CE3E7E2" w14:textId="77777777" w:rsidR="006D5595" w:rsidRPr="00A648C0" w:rsidRDefault="006D5595" w:rsidP="00D91B44">
            <w:r w:rsidRPr="00A648C0">
              <w:t>4</w:t>
            </w:r>
          </w:p>
        </w:tc>
        <w:tc>
          <w:tcPr>
            <w:tcW w:w="3071" w:type="dxa"/>
          </w:tcPr>
          <w:p w14:paraId="4E43C542" w14:textId="77777777" w:rsidR="006D5595" w:rsidRPr="00A648C0" w:rsidRDefault="006D5595" w:rsidP="00D91B44">
            <w:r w:rsidRPr="00A648C0">
              <w:t>Groot</w:t>
            </w:r>
          </w:p>
        </w:tc>
        <w:tc>
          <w:tcPr>
            <w:tcW w:w="3071" w:type="dxa"/>
          </w:tcPr>
          <w:p w14:paraId="18F34E12" w14:textId="77777777" w:rsidR="006D5595" w:rsidRPr="00A648C0" w:rsidRDefault="006D5595" w:rsidP="00D91B44">
            <w:r w:rsidRPr="00A648C0">
              <w:t>3,6-4,5</w:t>
            </w:r>
          </w:p>
        </w:tc>
      </w:tr>
      <w:tr w:rsidR="006D5595" w:rsidRPr="00A648C0" w14:paraId="738CCB6D" w14:textId="77777777" w:rsidTr="006D6751">
        <w:tc>
          <w:tcPr>
            <w:tcW w:w="2962" w:type="dxa"/>
            <w:tcBorders>
              <w:bottom w:val="single" w:sz="4" w:space="0" w:color="auto"/>
            </w:tcBorders>
          </w:tcPr>
          <w:p w14:paraId="223C9911" w14:textId="77777777" w:rsidR="006D5595" w:rsidRPr="00A648C0" w:rsidRDefault="006D5595" w:rsidP="00D91B44">
            <w:r w:rsidRPr="00A648C0">
              <w:t>5</w:t>
            </w:r>
          </w:p>
        </w:tc>
        <w:tc>
          <w:tcPr>
            <w:tcW w:w="3071" w:type="dxa"/>
            <w:tcBorders>
              <w:bottom w:val="single" w:sz="4" w:space="0" w:color="auto"/>
            </w:tcBorders>
          </w:tcPr>
          <w:p w14:paraId="09C8EBA8" w14:textId="77777777" w:rsidR="006D5595" w:rsidRPr="00A648C0" w:rsidRDefault="006D5595" w:rsidP="00D91B44">
            <w:r w:rsidRPr="00A648C0">
              <w:t>Zeer groot</w:t>
            </w:r>
          </w:p>
        </w:tc>
        <w:tc>
          <w:tcPr>
            <w:tcW w:w="3071" w:type="dxa"/>
            <w:tcBorders>
              <w:bottom w:val="single" w:sz="4" w:space="0" w:color="auto"/>
            </w:tcBorders>
          </w:tcPr>
          <w:p w14:paraId="7C0554A2" w14:textId="77777777" w:rsidR="006D5595" w:rsidRPr="00A648C0" w:rsidRDefault="006D5595" w:rsidP="00D91B44">
            <w:r w:rsidRPr="00A648C0">
              <w:t>&gt; 4,6</w:t>
            </w:r>
          </w:p>
        </w:tc>
      </w:tr>
    </w:tbl>
    <w:p w14:paraId="7B65091C" w14:textId="77777777" w:rsidR="006D5595" w:rsidRPr="00A648C0" w:rsidRDefault="006D5595" w:rsidP="00D91B44"/>
    <w:p w14:paraId="6E1B6264" w14:textId="77777777" w:rsidR="006D5595" w:rsidRPr="00A648C0" w:rsidRDefault="006D5595" w:rsidP="00D91B44">
      <w:pPr>
        <w:rPr>
          <w:rFonts w:cs="Arial"/>
        </w:rPr>
      </w:pPr>
      <w:r>
        <w:t>De fragmentatiegraad</w:t>
      </w:r>
      <w:r w:rsidRPr="00A648C0">
        <w:t xml:space="preserve"> geeft geen beeld van de verhouding </w:t>
      </w:r>
      <w:r>
        <w:t xml:space="preserve">waarin </w:t>
      </w:r>
      <w:r w:rsidRPr="00A648C0">
        <w:t xml:space="preserve">de grotere en kleinere fragmenten binnen de crematie voorkomen. Om een goed beeld te krijgen van de complete samenstelling van een crematie dient de intactheidsratio. De intactheidsratio wordt ook wel gebruikt om een indicatie te geven voor de geschiktheid van het materiaal voor determinatie. Hierbij wordt er van uitgegaan dat materiaal kleiner dan 10 mm zo goed als ongeschikt is voor determinatie. De intactheidsratio is het percentage materiaal groter dan 10 mm gedeeld door 100. </w:t>
      </w:r>
      <w:r w:rsidRPr="00A648C0">
        <w:rPr>
          <w:rFonts w:cs="Arial"/>
        </w:rPr>
        <w:t xml:space="preserve">Als de uitkomst 0 is, wil dit zeggen dat al het materiaal kleiner dan </w:t>
      </w:r>
      <w:r>
        <w:rPr>
          <w:rFonts w:cs="Arial"/>
        </w:rPr>
        <w:t>10</w:t>
      </w:r>
      <w:r w:rsidRPr="00A648C0">
        <w:rPr>
          <w:rFonts w:cs="Arial"/>
        </w:rPr>
        <w:t xml:space="preserve"> mm is.</w:t>
      </w:r>
      <w:r w:rsidRPr="00A648C0">
        <w:t xml:space="preserve"> </w:t>
      </w:r>
      <w:r w:rsidRPr="00A648C0">
        <w:rPr>
          <w:rFonts w:cs="Arial"/>
        </w:rPr>
        <w:t>Bij een uitkomst van 1, is al het materiaal groter dan 10 mm</w:t>
      </w:r>
      <w:r>
        <w:rPr>
          <w:rFonts w:cs="Arial"/>
        </w:rPr>
        <w:t>.</w:t>
      </w:r>
      <w:r w:rsidRPr="00A648C0">
        <w:rPr>
          <w:rStyle w:val="Voetnootmarkering"/>
          <w:rFonts w:cs="Arial"/>
        </w:rPr>
        <w:footnoteReference w:id="2"/>
      </w:r>
    </w:p>
    <w:p w14:paraId="2B9A93D6" w14:textId="77777777" w:rsidR="006D5595" w:rsidRDefault="006D5595" w:rsidP="00D91B44">
      <w:pPr>
        <w:rPr>
          <w:b/>
        </w:rPr>
      </w:pPr>
    </w:p>
    <w:p w14:paraId="642635CF" w14:textId="77777777" w:rsidR="006D5595" w:rsidRPr="00A648C0" w:rsidRDefault="006D5595" w:rsidP="00D91B44">
      <w:pPr>
        <w:rPr>
          <w:rFonts w:cs="Arial"/>
        </w:rPr>
      </w:pPr>
      <w:r>
        <w:rPr>
          <w:rFonts w:cs="Arial"/>
        </w:rPr>
        <w:t>De</w:t>
      </w:r>
      <w:r w:rsidRPr="00A648C0">
        <w:rPr>
          <w:rFonts w:cs="Arial"/>
        </w:rPr>
        <w:t xml:space="preserve"> intactheidsratio geeft een verwachting van de determinatiemogelijkheden van een crematie. Deze verwachting kan in de praktijk nog weleens afwijken. Crematies met veel materiaal en grote fragmenten kunnen soms toch ongeschikt zijn voor een determinatie. Daarnaast is het andersom natuurlijk ook mogelijk. Een crematie met weinig materiaal en kleine fragmenten kan toch een volledige determinatie opleveren. </w:t>
      </w:r>
    </w:p>
    <w:p w14:paraId="28EB2177" w14:textId="77777777" w:rsidR="006D5595" w:rsidRDefault="006D5595" w:rsidP="00D91B44">
      <w:pPr>
        <w:rPr>
          <w:rFonts w:cs="Arial"/>
        </w:rPr>
      </w:pPr>
      <w:r w:rsidRPr="00A648C0">
        <w:rPr>
          <w:rFonts w:cs="Arial"/>
        </w:rPr>
        <w:t xml:space="preserve">Of een crematie determineerbaar is hangt af van welke fragmenten er bewaard zijn gebleven. Dit berust enkel en alleen op toeval. </w:t>
      </w:r>
    </w:p>
    <w:p w14:paraId="5F6F8ED9" w14:textId="77777777" w:rsidR="006D5595" w:rsidRDefault="006D5595" w:rsidP="00D91B44">
      <w:pPr>
        <w:rPr>
          <w:b/>
        </w:rPr>
      </w:pPr>
    </w:p>
    <w:p w14:paraId="55C7F2A6" w14:textId="77777777" w:rsidR="006D5595" w:rsidRPr="00A648C0" w:rsidRDefault="006D5595" w:rsidP="00D91B44">
      <w:r w:rsidRPr="00A648C0">
        <w:lastRenderedPageBreak/>
        <w:t>Om een beter</w:t>
      </w:r>
      <w:r>
        <w:t>e</w:t>
      </w:r>
      <w:r w:rsidRPr="00A648C0">
        <w:t xml:space="preserve"> inschatting te kunnen maken van de aard van het spoor wordt er ook gekeken naar het voorkomen van verschillende lichaamsonderdelen</w:t>
      </w:r>
      <w:r>
        <w:t>. E</w:t>
      </w:r>
      <w:r w:rsidRPr="00A648C0">
        <w:t xml:space="preserve">r </w:t>
      </w:r>
      <w:r>
        <w:t xml:space="preserve">wordt </w:t>
      </w:r>
      <w:r w:rsidRPr="00A648C0">
        <w:t>vanuit gegaan dat in een graf alle delen van het skelet vertegenwoordigd zijn. Waarschijnlijk zijn alle botresten immers verzameld voor depositie.</w:t>
      </w:r>
      <w:r>
        <w:t xml:space="preserve"> Door na te gaan welke lichaamsdelen binnen de crematie aanwezig zijn, kan geconstateerd worden of bepaalde lichaamsdelen missen of oververtegenwoordigd zijn.</w:t>
      </w:r>
    </w:p>
    <w:p w14:paraId="72B49FA5" w14:textId="77777777" w:rsidR="006D5595" w:rsidRPr="00A648C0" w:rsidRDefault="006D5595" w:rsidP="00D91B44">
      <w:r w:rsidRPr="00A648C0">
        <w:t>De normale samenstelling van het onverbrande lichaam is als volgt: 18% van het lichaam bestaat uit de schedel, 23% van het lichaam bestaat uit de romp</w:t>
      </w:r>
      <w:r>
        <w:rPr>
          <w:rStyle w:val="Voetnootmarkering"/>
        </w:rPr>
        <w:footnoteReference w:id="3"/>
      </w:r>
      <w:r>
        <w:t xml:space="preserve"> </w:t>
      </w:r>
      <w:r w:rsidRPr="00A648C0">
        <w:t>en 59% van het lichaam bestaat uit de extremiteiten</w:t>
      </w:r>
      <w:r>
        <w:rPr>
          <w:rStyle w:val="Voetnootmarkering"/>
        </w:rPr>
        <w:footnoteReference w:id="4"/>
      </w:r>
      <w:r w:rsidRPr="00A648C0">
        <w:t>.</w:t>
      </w:r>
      <w:r w:rsidRPr="00A648C0">
        <w:rPr>
          <w:rStyle w:val="Voetnootmarkering"/>
        </w:rPr>
        <w:footnoteReference w:id="5"/>
      </w:r>
      <w:r w:rsidRPr="00A648C0">
        <w:t xml:space="preserve"> Deze samenstelling wordt echter nooit in crematiegraven teruggevonden. Dit </w:t>
      </w:r>
      <w:r>
        <w:t>komt door de</w:t>
      </w:r>
      <w:r w:rsidRPr="00A648C0">
        <w:t xml:space="preserve"> compactheid en de broosheid van de verschillende lichaamsdelen. De gewrichtsuiteinden van de armen en benen</w:t>
      </w:r>
      <w:r>
        <w:rPr>
          <w:rStyle w:val="Voetnootmarkering"/>
        </w:rPr>
        <w:footnoteReference w:id="6"/>
      </w:r>
      <w:r>
        <w:t xml:space="preserve"> </w:t>
      </w:r>
      <w:r w:rsidRPr="00A648C0">
        <w:t>en de delen van de romp</w:t>
      </w:r>
      <w:r>
        <w:rPr>
          <w:rStyle w:val="Voetnootmarkering"/>
        </w:rPr>
        <w:footnoteReference w:id="7"/>
      </w:r>
      <w:r w:rsidRPr="00A648C0">
        <w:t>, bestaa</w:t>
      </w:r>
      <w:r>
        <w:t>n</w:t>
      </w:r>
      <w:r w:rsidRPr="00A648C0">
        <w:t xml:space="preserve"> uit broze botfragmenten. De hersenschedel</w:t>
      </w:r>
      <w:r>
        <w:rPr>
          <w:rStyle w:val="Voetnootmarkering"/>
        </w:rPr>
        <w:footnoteReference w:id="8"/>
      </w:r>
      <w:r w:rsidRPr="00A648C0">
        <w:t xml:space="preserve"> en de middendelen van de armen en benen</w:t>
      </w:r>
      <w:r>
        <w:rPr>
          <w:rStyle w:val="Voetnootmarkering"/>
        </w:rPr>
        <w:footnoteReference w:id="9"/>
      </w:r>
      <w:r w:rsidRPr="00A648C0">
        <w:t xml:space="preserve"> bestaan uit compact bot. De compacte delen van het skelet blijven zeer goed bewaard</w:t>
      </w:r>
      <w:r>
        <w:t>. D</w:t>
      </w:r>
      <w:r w:rsidRPr="00A648C0">
        <w:t xml:space="preserve">e broze delen gaan eerder verloren als gevolg van </w:t>
      </w:r>
      <w:r>
        <w:t>het</w:t>
      </w:r>
      <w:r w:rsidRPr="00A648C0">
        <w:t xml:space="preserve"> verbranding</w:t>
      </w:r>
      <w:r>
        <w:t>sproces</w:t>
      </w:r>
      <w:r w:rsidRPr="00A648C0">
        <w:t xml:space="preserve"> en de postdepositionele processen.</w:t>
      </w:r>
    </w:p>
    <w:p w14:paraId="165D78E0" w14:textId="77777777" w:rsidR="006D5595" w:rsidRPr="00A648C0" w:rsidRDefault="006D5595" w:rsidP="00D91B44"/>
    <w:p w14:paraId="1AF2EDA3" w14:textId="77777777" w:rsidR="006D5595" w:rsidRPr="00A648C0" w:rsidRDefault="006D5595" w:rsidP="00D91B44">
      <w:r>
        <w:t xml:space="preserve">Het </w:t>
      </w:r>
      <w:r w:rsidRPr="00A648C0">
        <w:t xml:space="preserve">skelet </w:t>
      </w:r>
      <w:r>
        <w:t xml:space="preserve">wordt </w:t>
      </w:r>
      <w:r w:rsidRPr="00A648C0">
        <w:t>in vijf categorieën opgesplitst</w:t>
      </w:r>
      <w:r>
        <w:t>. D</w:t>
      </w:r>
      <w:r w:rsidRPr="00A648C0">
        <w:t>it gebeur</w:t>
      </w:r>
      <w:r>
        <w:t>t</w:t>
      </w:r>
      <w:r w:rsidRPr="00A648C0">
        <w:t xml:space="preserve"> alleen met materiaal van 10 mm en groter en enkele opvallende kleinere fragmenten zoals tandwortels</w:t>
      </w:r>
      <w:r>
        <w:t>. De verdeling is als volgt:</w:t>
      </w:r>
      <w:r w:rsidRPr="00A648C0">
        <w:t xml:space="preserve"> </w:t>
      </w:r>
    </w:p>
    <w:p w14:paraId="74934BE5" w14:textId="77777777" w:rsidR="006D5595" w:rsidRPr="00A648C0" w:rsidRDefault="006D5595" w:rsidP="00D91B44"/>
    <w:p w14:paraId="51D38D8C" w14:textId="77777777" w:rsidR="006D5595" w:rsidRPr="00A648C0" w:rsidRDefault="006D5595" w:rsidP="00D91B44">
      <w:pPr>
        <w:pStyle w:val="Lijstalinea"/>
        <w:numPr>
          <w:ilvl w:val="0"/>
          <w:numId w:val="8"/>
        </w:numPr>
      </w:pPr>
      <w:r w:rsidRPr="00A648C0">
        <w:t>het neurocranium (de hersenschedel)</w:t>
      </w:r>
    </w:p>
    <w:p w14:paraId="3BEA095A" w14:textId="77777777" w:rsidR="006D5595" w:rsidRPr="00A648C0" w:rsidRDefault="006D5595" w:rsidP="00D91B44">
      <w:pPr>
        <w:pStyle w:val="Lijstalinea"/>
        <w:numPr>
          <w:ilvl w:val="0"/>
          <w:numId w:val="8"/>
        </w:numPr>
      </w:pPr>
      <w:r w:rsidRPr="00A648C0">
        <w:t>het viscerocranium (het aangezicht)</w:t>
      </w:r>
    </w:p>
    <w:p w14:paraId="1C75A534" w14:textId="77777777" w:rsidR="006D5595" w:rsidRPr="00A648C0" w:rsidRDefault="006D5595" w:rsidP="00D91B44">
      <w:pPr>
        <w:pStyle w:val="Lijstalinea"/>
        <w:numPr>
          <w:ilvl w:val="0"/>
          <w:numId w:val="8"/>
        </w:numPr>
      </w:pPr>
      <w:r w:rsidRPr="00A648C0">
        <w:t>het axiale skelet (de wervelkolom, het bekken en de schouders)</w:t>
      </w:r>
    </w:p>
    <w:p w14:paraId="684F77C2" w14:textId="77777777" w:rsidR="006D5595" w:rsidRPr="00A648C0" w:rsidRDefault="006D5595" w:rsidP="00D91B44">
      <w:pPr>
        <w:pStyle w:val="Lijstalinea"/>
        <w:numPr>
          <w:ilvl w:val="0"/>
          <w:numId w:val="8"/>
        </w:numPr>
      </w:pPr>
      <w:r w:rsidRPr="00A648C0">
        <w:t xml:space="preserve">de diafyses (het middendeel van de lange </w:t>
      </w:r>
      <w:r>
        <w:t>pijp</w:t>
      </w:r>
      <w:r w:rsidRPr="00A648C0">
        <w:t>beenderen)</w:t>
      </w:r>
    </w:p>
    <w:p w14:paraId="4BB22C56" w14:textId="77777777" w:rsidR="006D5595" w:rsidRPr="00A648C0" w:rsidRDefault="006D5595" w:rsidP="00D91B44">
      <w:pPr>
        <w:pStyle w:val="Lijstalinea"/>
        <w:numPr>
          <w:ilvl w:val="0"/>
          <w:numId w:val="8"/>
        </w:numPr>
      </w:pPr>
      <w:r>
        <w:t>de epi</w:t>
      </w:r>
      <w:r w:rsidRPr="00A648C0">
        <w:t xml:space="preserve">fyses (de gewrichtsuiteinden van de lange </w:t>
      </w:r>
      <w:r>
        <w:t>pijp</w:t>
      </w:r>
      <w:r w:rsidRPr="00A648C0">
        <w:t>beenderen)</w:t>
      </w:r>
    </w:p>
    <w:p w14:paraId="0D5BB770" w14:textId="77777777" w:rsidR="006D5595" w:rsidRPr="00A648C0" w:rsidRDefault="006D5595" w:rsidP="00D91B44"/>
    <w:p w14:paraId="1298EF26" w14:textId="77777777" w:rsidR="006D5595" w:rsidRDefault="006D5595" w:rsidP="00D91B44">
      <w:r>
        <w:t>Per</w:t>
      </w:r>
      <w:r w:rsidRPr="00A648C0">
        <w:t xml:space="preserve"> crematie </w:t>
      </w:r>
      <w:r>
        <w:t xml:space="preserve">wordt </w:t>
      </w:r>
      <w:r w:rsidRPr="00A648C0">
        <w:t>onderzocht welke elementen er aanwezig zijn en wat hun onderlinge verho</w:t>
      </w:r>
      <w:r>
        <w:t>uding is</w:t>
      </w:r>
      <w:r w:rsidRPr="00A648C0">
        <w:t>.</w:t>
      </w:r>
    </w:p>
    <w:p w14:paraId="101B45C5" w14:textId="77777777" w:rsidR="006D5595" w:rsidRDefault="006D5595" w:rsidP="00D91B44"/>
    <w:p w14:paraId="01505C8E" w14:textId="77777777" w:rsidR="006D5595" w:rsidRPr="00AA53B4" w:rsidRDefault="006D5595" w:rsidP="00D91B44">
      <w:pPr>
        <w:rPr>
          <w:b/>
        </w:rPr>
      </w:pPr>
      <w:r w:rsidRPr="003C5FAA">
        <w:rPr>
          <w:b/>
        </w:rPr>
        <w:t>De verbrandingsgraad</w:t>
      </w:r>
    </w:p>
    <w:p w14:paraId="02FB59BA" w14:textId="77777777" w:rsidR="006D5595" w:rsidRPr="00A648C0" w:rsidRDefault="006D5595" w:rsidP="00D91B44">
      <w:r>
        <w:t xml:space="preserve">Tegelijk met de samenstelling, verandert ook de kleur van het bot tijdens de verbranding. De kleur is afhankelijk van de duur en temperatuur van de verbranding. </w:t>
      </w:r>
      <w:r w:rsidRPr="00A648C0">
        <w:t>Het onverbrande bot is beige en verander</w:t>
      </w:r>
      <w:r>
        <w:t>t</w:t>
      </w:r>
      <w:r w:rsidRPr="00A648C0">
        <w:t xml:space="preserve"> van </w:t>
      </w:r>
      <w:r>
        <w:t xml:space="preserve">donker bruin, naar </w:t>
      </w:r>
      <w:r w:rsidRPr="00A648C0">
        <w:t>z</w:t>
      </w:r>
      <w:r>
        <w:t>wart, naar grijs, naar krijtwit en ten slotte</w:t>
      </w:r>
      <w:r w:rsidRPr="00A648C0">
        <w:t xml:space="preserve"> naar oud wit naarmate de temperatuur stijgt. </w:t>
      </w:r>
      <w:r>
        <w:t>Bij een</w:t>
      </w:r>
      <w:r w:rsidRPr="00A648C0">
        <w:t xml:space="preserve"> volledige verbranding is het botmateriaal oud wit van kleur. </w:t>
      </w:r>
      <w:r>
        <w:t>Volledig verbrande crematieresten worden veruit het meest aangetroffen</w:t>
      </w:r>
      <w:r w:rsidRPr="00A648C0">
        <w:t>. Volgens een experiment van Holck 1996, is er voor de volledige verbranding van een gemiddeld persoon van 70 kg, 140 kg hout nodig voor de brandstapel. In de meest gunstige omstandigheden</w:t>
      </w:r>
      <w:r>
        <w:rPr>
          <w:rStyle w:val="Voetnootmarkering"/>
        </w:rPr>
        <w:footnoteReference w:id="10"/>
      </w:r>
      <w:r>
        <w:t xml:space="preserve"> </w:t>
      </w:r>
      <w:r w:rsidRPr="00A648C0">
        <w:t xml:space="preserve">zou de brand ongeveer 8 uur op 800 tot 900⁰C moeten blijven branden om het volledige lichaam op te branden. </w:t>
      </w:r>
    </w:p>
    <w:p w14:paraId="7FADF981" w14:textId="77777777" w:rsidR="006D5595" w:rsidRDefault="006D5595" w:rsidP="00D91B44">
      <w:r w:rsidRPr="00A648C0">
        <w:t xml:space="preserve">De verbrandingstemperatuur is niet overal in de brandstapel gelijk. De haard </w:t>
      </w:r>
      <w:r>
        <w:t>van het vuur</w:t>
      </w:r>
      <w:r>
        <w:rPr>
          <w:rStyle w:val="Voetnootmarkering"/>
        </w:rPr>
        <w:footnoteReference w:id="11"/>
      </w:r>
      <w:r w:rsidRPr="00A648C0">
        <w:t xml:space="preserve"> zal het warmst zijn. De omliggende delen zullen een stuk koeler zijn. Er wordt regelmatig een mengeling van </w:t>
      </w:r>
      <w:r w:rsidRPr="00A648C0">
        <w:lastRenderedPageBreak/>
        <w:t>verschillende verbrandingsgraden aangetroffen</w:t>
      </w:r>
      <w:r>
        <w:t>.</w:t>
      </w:r>
      <w:r w:rsidRPr="00A648C0">
        <w:t xml:space="preserve"> Deze mengeling heeft vermoedelijk te maken met lichaamsdelen die zich niet in het midden van de brandhaard bevonden</w:t>
      </w:r>
      <w:r>
        <w:t>.</w:t>
      </w:r>
      <w:r>
        <w:rPr>
          <w:rStyle w:val="Voetnootmarkering"/>
        </w:rPr>
        <w:footnoteReference w:id="12"/>
      </w:r>
      <w:r w:rsidRPr="00A648C0">
        <w:t xml:space="preserve"> </w:t>
      </w:r>
      <w:r>
        <w:t>W</w:t>
      </w:r>
      <w:r w:rsidRPr="00A648C0">
        <w:t>eersomstandigheden zoals regen of sneeuw kunnen ook bijdrage</w:t>
      </w:r>
      <w:r>
        <w:t>n</w:t>
      </w:r>
      <w:r w:rsidRPr="00A648C0">
        <w:t xml:space="preserve"> </w:t>
      </w:r>
      <w:r>
        <w:t>aan</w:t>
      </w:r>
      <w:r w:rsidRPr="00A648C0">
        <w:t xml:space="preserve"> de onregelmatige verbranding van het lichaam. </w:t>
      </w:r>
      <w:r>
        <w:t>De duur van de verbranding heeft in mindere mate een bijdrage in het voorkomen van verschillende verbrandingsstadia.</w:t>
      </w:r>
    </w:p>
    <w:p w14:paraId="5049B366" w14:textId="77777777" w:rsidR="006D5595" w:rsidRPr="00A648C0" w:rsidRDefault="006D5595" w:rsidP="00D91B44">
      <w:r>
        <w:t>Vrouwen en kinderen</w:t>
      </w:r>
      <w:r>
        <w:rPr>
          <w:rStyle w:val="Voetnootmarkering"/>
        </w:rPr>
        <w:footnoteReference w:id="13"/>
      </w:r>
      <w:r>
        <w:t xml:space="preserve"> </w:t>
      </w:r>
      <w:r w:rsidRPr="00A648C0">
        <w:t>hebben naar verhouding meer vet in het lichaam, wat moeilijker verbrand. Hier is het dus ook mogelijk dat verschillende verbrandingsstadia zich voordoen. Omdat crem</w:t>
      </w:r>
      <w:r>
        <w:t>eren</w:t>
      </w:r>
      <w:r w:rsidRPr="00A648C0">
        <w:t xml:space="preserve"> arbeidsintensief is</w:t>
      </w:r>
      <w:r>
        <w:rPr>
          <w:rStyle w:val="Voetnootmarkering"/>
        </w:rPr>
        <w:footnoteReference w:id="14"/>
      </w:r>
      <w:r w:rsidRPr="00A648C0">
        <w:t xml:space="preserve"> werden vooral kinderen (welke minder makkelijk verbranden) uit pra</w:t>
      </w:r>
      <w:r>
        <w:t>ktische redenen</w:t>
      </w:r>
      <w:r w:rsidRPr="00A648C0">
        <w:t xml:space="preserve"> met meerdere k</w:t>
      </w:r>
      <w:r>
        <w:t>inderen tegelijk of gezamenlijk</w:t>
      </w:r>
      <w:r w:rsidRPr="00A648C0">
        <w:t xml:space="preserve"> met een </w:t>
      </w:r>
      <w:r>
        <w:t xml:space="preserve">overleden </w:t>
      </w:r>
      <w:r w:rsidRPr="00A648C0">
        <w:t>volwassene</w:t>
      </w:r>
      <w:r>
        <w:t xml:space="preserve"> verbrand</w:t>
      </w:r>
      <w:r w:rsidRPr="00A648C0">
        <w:t>.</w:t>
      </w:r>
      <w:r>
        <w:t xml:space="preserve"> Een dubbelgraf hoeft dus niet altijd op een familieband te duiden. Dit kan puur om praktische redenen zijn gedaan.</w:t>
      </w:r>
    </w:p>
    <w:p w14:paraId="36742001" w14:textId="77777777" w:rsidR="006D5595" w:rsidRPr="00A648C0" w:rsidRDefault="006D5595" w:rsidP="00D91B44"/>
    <w:p w14:paraId="1FFC98F0" w14:textId="77777777" w:rsidR="006D5595" w:rsidRPr="00A648C0" w:rsidRDefault="006D5595" w:rsidP="00D91B44">
      <w:r w:rsidRPr="00A648C0">
        <w:t>De verbrandingsgraden zijn als volgt opgedeeld (naar Wahl 1982):</w:t>
      </w:r>
    </w:p>
    <w:p w14:paraId="3883E91C" w14:textId="77777777" w:rsidR="006D5595" w:rsidRPr="00A648C0" w:rsidRDefault="006D5595" w:rsidP="00D91B44"/>
    <w:tbl>
      <w:tblPr>
        <w:tblStyle w:val="Tabel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7"/>
        <w:gridCol w:w="428"/>
        <w:gridCol w:w="3680"/>
        <w:gridCol w:w="3049"/>
      </w:tblGrid>
      <w:tr w:rsidR="006D5595" w:rsidRPr="005B3499" w14:paraId="287B1B39" w14:textId="77777777" w:rsidTr="006D6751">
        <w:tc>
          <w:tcPr>
            <w:tcW w:w="2268" w:type="dxa"/>
            <w:gridSpan w:val="2"/>
            <w:tcBorders>
              <w:bottom w:val="single" w:sz="4" w:space="0" w:color="auto"/>
            </w:tcBorders>
            <w:shd w:val="clear" w:color="auto" w:fill="auto"/>
          </w:tcPr>
          <w:p w14:paraId="37929A4F" w14:textId="77777777" w:rsidR="006D5595" w:rsidRPr="005B3499" w:rsidRDefault="006D5595" w:rsidP="00D91B44">
            <w:pPr>
              <w:rPr>
                <w:b/>
              </w:rPr>
            </w:pPr>
            <w:r w:rsidRPr="005B3499">
              <w:rPr>
                <w:b/>
              </w:rPr>
              <w:t>Kleur</w:t>
            </w:r>
          </w:p>
        </w:tc>
        <w:tc>
          <w:tcPr>
            <w:tcW w:w="3765" w:type="dxa"/>
            <w:tcBorders>
              <w:bottom w:val="single" w:sz="4" w:space="0" w:color="auto"/>
            </w:tcBorders>
            <w:shd w:val="clear" w:color="auto" w:fill="auto"/>
          </w:tcPr>
          <w:p w14:paraId="0E3698F3" w14:textId="77777777" w:rsidR="006D5595" w:rsidRPr="005B3499" w:rsidRDefault="006D5595" w:rsidP="00D91B44">
            <w:pPr>
              <w:rPr>
                <w:b/>
              </w:rPr>
            </w:pPr>
            <w:r w:rsidRPr="005B3499">
              <w:rPr>
                <w:b/>
              </w:rPr>
              <w:t>Verbrandingsgraad</w:t>
            </w:r>
          </w:p>
        </w:tc>
        <w:tc>
          <w:tcPr>
            <w:tcW w:w="3071" w:type="dxa"/>
            <w:tcBorders>
              <w:bottom w:val="single" w:sz="4" w:space="0" w:color="auto"/>
            </w:tcBorders>
            <w:shd w:val="clear" w:color="auto" w:fill="auto"/>
          </w:tcPr>
          <w:p w14:paraId="5F966A5B" w14:textId="77777777" w:rsidR="006D5595" w:rsidRPr="005B3499" w:rsidRDefault="006D5595" w:rsidP="00D91B44">
            <w:pPr>
              <w:rPr>
                <w:b/>
              </w:rPr>
            </w:pPr>
            <w:r w:rsidRPr="005B3499">
              <w:rPr>
                <w:b/>
              </w:rPr>
              <w:t>Verbrandingstemperatuur ⁰C</w:t>
            </w:r>
          </w:p>
        </w:tc>
      </w:tr>
      <w:tr w:rsidR="006D5595" w:rsidRPr="00A648C0" w14:paraId="37C36263" w14:textId="77777777" w:rsidTr="006D6751">
        <w:tc>
          <w:tcPr>
            <w:tcW w:w="1830" w:type="dxa"/>
            <w:tcBorders>
              <w:top w:val="single" w:sz="4" w:space="0" w:color="auto"/>
            </w:tcBorders>
          </w:tcPr>
          <w:p w14:paraId="15D01E58" w14:textId="77777777" w:rsidR="006D5595" w:rsidRPr="00A648C0" w:rsidRDefault="006D5595" w:rsidP="00D91B44">
            <w:r w:rsidRPr="00A648C0">
              <w:t>Lichtbruin</w:t>
            </w:r>
          </w:p>
        </w:tc>
        <w:tc>
          <w:tcPr>
            <w:tcW w:w="438" w:type="dxa"/>
            <w:tcBorders>
              <w:top w:val="single" w:sz="4" w:space="0" w:color="auto"/>
            </w:tcBorders>
            <w:shd w:val="clear" w:color="auto" w:fill="996633"/>
          </w:tcPr>
          <w:p w14:paraId="6C28D821" w14:textId="77777777" w:rsidR="006D5595" w:rsidRPr="00A648C0" w:rsidRDefault="006D5595" w:rsidP="00D91B44"/>
        </w:tc>
        <w:tc>
          <w:tcPr>
            <w:tcW w:w="3765" w:type="dxa"/>
            <w:tcBorders>
              <w:top w:val="single" w:sz="4" w:space="0" w:color="auto"/>
            </w:tcBorders>
          </w:tcPr>
          <w:p w14:paraId="75F852BC" w14:textId="77777777" w:rsidR="006D5595" w:rsidRPr="00A648C0" w:rsidRDefault="006D5595" w:rsidP="00D91B44">
            <w:r w:rsidRPr="00A648C0">
              <w:t>0 = onverbrand</w:t>
            </w:r>
          </w:p>
        </w:tc>
        <w:tc>
          <w:tcPr>
            <w:tcW w:w="3071" w:type="dxa"/>
            <w:tcBorders>
              <w:top w:val="single" w:sz="4" w:space="0" w:color="auto"/>
            </w:tcBorders>
          </w:tcPr>
          <w:p w14:paraId="528AF41A" w14:textId="77777777" w:rsidR="006D5595" w:rsidRPr="00A648C0" w:rsidRDefault="006D5595" w:rsidP="00D91B44">
            <w:r w:rsidRPr="00A648C0">
              <w:t>-</w:t>
            </w:r>
          </w:p>
        </w:tc>
      </w:tr>
      <w:tr w:rsidR="006D5595" w:rsidRPr="00A648C0" w14:paraId="19FB58B6" w14:textId="77777777" w:rsidTr="006D6751">
        <w:tc>
          <w:tcPr>
            <w:tcW w:w="1830" w:type="dxa"/>
          </w:tcPr>
          <w:p w14:paraId="5DA23ABE" w14:textId="77777777" w:rsidR="006D5595" w:rsidRPr="00A648C0" w:rsidRDefault="006D5595" w:rsidP="00D91B44">
            <w:r w:rsidRPr="00A648C0">
              <w:t>Donkerbruin</w:t>
            </w:r>
          </w:p>
        </w:tc>
        <w:tc>
          <w:tcPr>
            <w:tcW w:w="438" w:type="dxa"/>
            <w:shd w:val="clear" w:color="auto" w:fill="663300"/>
          </w:tcPr>
          <w:p w14:paraId="33B46F81" w14:textId="77777777" w:rsidR="006D5595" w:rsidRPr="00A648C0" w:rsidRDefault="006D5595" w:rsidP="00D91B44"/>
        </w:tc>
        <w:tc>
          <w:tcPr>
            <w:tcW w:w="3765" w:type="dxa"/>
          </w:tcPr>
          <w:p w14:paraId="2C267198" w14:textId="77777777" w:rsidR="006D5595" w:rsidRPr="00A648C0" w:rsidRDefault="006D5595" w:rsidP="00D91B44">
            <w:r w:rsidRPr="00A648C0">
              <w:t>1 = zeer slecht verbrand</w:t>
            </w:r>
          </w:p>
        </w:tc>
        <w:tc>
          <w:tcPr>
            <w:tcW w:w="3071" w:type="dxa"/>
          </w:tcPr>
          <w:p w14:paraId="59E0A3DE" w14:textId="77777777" w:rsidR="006D5595" w:rsidRPr="00A648C0" w:rsidRDefault="006D5595" w:rsidP="00D91B44">
            <w:r w:rsidRPr="00A648C0">
              <w:t>&lt; 275</w:t>
            </w:r>
          </w:p>
        </w:tc>
      </w:tr>
      <w:tr w:rsidR="006D5595" w:rsidRPr="00A648C0" w14:paraId="7EF522B3" w14:textId="77777777" w:rsidTr="006D6751">
        <w:tc>
          <w:tcPr>
            <w:tcW w:w="1830" w:type="dxa"/>
          </w:tcPr>
          <w:p w14:paraId="5A870885" w14:textId="77777777" w:rsidR="006D5595" w:rsidRPr="00A648C0" w:rsidRDefault="006D5595" w:rsidP="00D91B44">
            <w:r w:rsidRPr="00A648C0">
              <w:t>Zwart</w:t>
            </w:r>
          </w:p>
        </w:tc>
        <w:tc>
          <w:tcPr>
            <w:tcW w:w="438" w:type="dxa"/>
            <w:shd w:val="clear" w:color="auto" w:fill="000000" w:themeFill="text1"/>
          </w:tcPr>
          <w:p w14:paraId="095EBE52" w14:textId="77777777" w:rsidR="006D5595" w:rsidRPr="00A648C0" w:rsidRDefault="006D5595" w:rsidP="00D91B44"/>
        </w:tc>
        <w:tc>
          <w:tcPr>
            <w:tcW w:w="3765" w:type="dxa"/>
          </w:tcPr>
          <w:p w14:paraId="12B807C3" w14:textId="77777777" w:rsidR="006D5595" w:rsidRPr="00A648C0" w:rsidRDefault="006D5595" w:rsidP="00D91B44">
            <w:r w:rsidRPr="00A648C0">
              <w:t>2 = slecht verbrand</w:t>
            </w:r>
          </w:p>
        </w:tc>
        <w:tc>
          <w:tcPr>
            <w:tcW w:w="3071" w:type="dxa"/>
          </w:tcPr>
          <w:p w14:paraId="390E919E" w14:textId="77777777" w:rsidR="006D5595" w:rsidRPr="00A648C0" w:rsidRDefault="006D5595" w:rsidP="00D91B44">
            <w:r w:rsidRPr="00A648C0">
              <w:t>275-450</w:t>
            </w:r>
          </w:p>
        </w:tc>
      </w:tr>
      <w:tr w:rsidR="006D5595" w:rsidRPr="00A648C0" w14:paraId="49B6F55F" w14:textId="77777777" w:rsidTr="006D6751">
        <w:tc>
          <w:tcPr>
            <w:tcW w:w="1830" w:type="dxa"/>
          </w:tcPr>
          <w:p w14:paraId="1D413819" w14:textId="77777777" w:rsidR="006D5595" w:rsidRPr="00A648C0" w:rsidRDefault="006D5595" w:rsidP="00D91B44">
            <w:r w:rsidRPr="00A648C0">
              <w:t>Grijs</w:t>
            </w:r>
          </w:p>
        </w:tc>
        <w:tc>
          <w:tcPr>
            <w:tcW w:w="438" w:type="dxa"/>
            <w:shd w:val="clear" w:color="auto" w:fill="808080"/>
          </w:tcPr>
          <w:p w14:paraId="6A11CF5A" w14:textId="77777777" w:rsidR="006D5595" w:rsidRPr="00A648C0" w:rsidRDefault="006D5595" w:rsidP="00D91B44"/>
        </w:tc>
        <w:tc>
          <w:tcPr>
            <w:tcW w:w="3765" w:type="dxa"/>
          </w:tcPr>
          <w:p w14:paraId="484C9958" w14:textId="77777777" w:rsidR="006D5595" w:rsidRPr="00A648C0" w:rsidRDefault="006D5595" w:rsidP="00D91B44">
            <w:r w:rsidRPr="00A648C0">
              <w:t>3 = middelmatig verbrand</w:t>
            </w:r>
          </w:p>
        </w:tc>
        <w:tc>
          <w:tcPr>
            <w:tcW w:w="3071" w:type="dxa"/>
          </w:tcPr>
          <w:p w14:paraId="3DA3A327" w14:textId="77777777" w:rsidR="006D5595" w:rsidRPr="00A648C0" w:rsidRDefault="006D5595" w:rsidP="00D91B44">
            <w:r w:rsidRPr="00A648C0">
              <w:t>450-650</w:t>
            </w:r>
          </w:p>
        </w:tc>
      </w:tr>
      <w:tr w:rsidR="006D5595" w:rsidRPr="00A648C0" w14:paraId="7A14436A" w14:textId="77777777" w:rsidTr="006D6751">
        <w:trPr>
          <w:trHeight w:val="135"/>
        </w:trPr>
        <w:tc>
          <w:tcPr>
            <w:tcW w:w="1830" w:type="dxa"/>
          </w:tcPr>
          <w:p w14:paraId="0AF00E10" w14:textId="77777777" w:rsidR="006D5595" w:rsidRPr="00A648C0" w:rsidRDefault="006D5595" w:rsidP="00D91B44">
            <w:r w:rsidRPr="00A648C0">
              <w:t>Krijtwit</w:t>
            </w:r>
          </w:p>
        </w:tc>
        <w:tc>
          <w:tcPr>
            <w:tcW w:w="438" w:type="dxa"/>
            <w:shd w:val="clear" w:color="auto" w:fill="FFFFFF" w:themeFill="background1"/>
          </w:tcPr>
          <w:p w14:paraId="36583968" w14:textId="77777777" w:rsidR="006D5595" w:rsidRPr="00A648C0" w:rsidRDefault="006D5595" w:rsidP="00D91B44"/>
        </w:tc>
        <w:tc>
          <w:tcPr>
            <w:tcW w:w="3765" w:type="dxa"/>
          </w:tcPr>
          <w:p w14:paraId="719F0A18" w14:textId="77777777" w:rsidR="006D5595" w:rsidRPr="00A648C0" w:rsidRDefault="006D5595" w:rsidP="00D91B44">
            <w:r w:rsidRPr="00A648C0">
              <w:t>4 = goed verbrand</w:t>
            </w:r>
          </w:p>
        </w:tc>
        <w:tc>
          <w:tcPr>
            <w:tcW w:w="3071" w:type="dxa"/>
          </w:tcPr>
          <w:p w14:paraId="7D532736" w14:textId="77777777" w:rsidR="006D5595" w:rsidRPr="00A648C0" w:rsidRDefault="006D5595" w:rsidP="00D91B44">
            <w:r w:rsidRPr="00A648C0">
              <w:t>650-800</w:t>
            </w:r>
          </w:p>
        </w:tc>
      </w:tr>
      <w:tr w:rsidR="006D5595" w:rsidRPr="00A648C0" w14:paraId="3B51B222" w14:textId="77777777" w:rsidTr="006D6751">
        <w:trPr>
          <w:trHeight w:val="135"/>
        </w:trPr>
        <w:tc>
          <w:tcPr>
            <w:tcW w:w="1830" w:type="dxa"/>
            <w:tcBorders>
              <w:bottom w:val="single" w:sz="4" w:space="0" w:color="auto"/>
            </w:tcBorders>
          </w:tcPr>
          <w:p w14:paraId="766B4300" w14:textId="77777777" w:rsidR="006D5595" w:rsidRPr="00A648C0" w:rsidRDefault="006D5595" w:rsidP="00D91B44">
            <w:r w:rsidRPr="00A648C0">
              <w:t>Oud wit</w:t>
            </w:r>
          </w:p>
        </w:tc>
        <w:tc>
          <w:tcPr>
            <w:tcW w:w="438" w:type="dxa"/>
            <w:tcBorders>
              <w:bottom w:val="single" w:sz="4" w:space="0" w:color="auto"/>
            </w:tcBorders>
            <w:shd w:val="clear" w:color="auto" w:fill="DDD9C3" w:themeFill="background2" w:themeFillShade="E6"/>
          </w:tcPr>
          <w:p w14:paraId="0BF63CD5" w14:textId="77777777" w:rsidR="006D5595" w:rsidRPr="00A648C0" w:rsidRDefault="006D5595" w:rsidP="00D91B44"/>
        </w:tc>
        <w:tc>
          <w:tcPr>
            <w:tcW w:w="3765" w:type="dxa"/>
            <w:tcBorders>
              <w:bottom w:val="single" w:sz="4" w:space="0" w:color="auto"/>
            </w:tcBorders>
          </w:tcPr>
          <w:p w14:paraId="0088652A" w14:textId="77777777" w:rsidR="006D5595" w:rsidRPr="00A648C0" w:rsidRDefault="006D5595" w:rsidP="00D91B44">
            <w:r w:rsidRPr="00A648C0">
              <w:t>5 = zeer goed verbrand</w:t>
            </w:r>
          </w:p>
        </w:tc>
        <w:tc>
          <w:tcPr>
            <w:tcW w:w="3071" w:type="dxa"/>
            <w:tcBorders>
              <w:bottom w:val="single" w:sz="4" w:space="0" w:color="auto"/>
            </w:tcBorders>
          </w:tcPr>
          <w:p w14:paraId="0B9DAF10" w14:textId="77777777" w:rsidR="006D5595" w:rsidRPr="00A648C0" w:rsidRDefault="006D5595" w:rsidP="00D91B44">
            <w:r w:rsidRPr="00A648C0">
              <w:t>&gt; 800</w:t>
            </w:r>
          </w:p>
        </w:tc>
      </w:tr>
    </w:tbl>
    <w:p w14:paraId="482BA5F8" w14:textId="77777777" w:rsidR="006D5595" w:rsidRPr="00A648C0" w:rsidRDefault="006D5595" w:rsidP="00D91B44"/>
    <w:p w14:paraId="4D8AF48F" w14:textId="77777777" w:rsidR="006D5595" w:rsidRPr="00A648C0" w:rsidRDefault="006D5595" w:rsidP="00D91B44">
      <w:r w:rsidRPr="00A648C0">
        <w:t xml:space="preserve">Als gevolg van de destructieve veranderingen van het botmateriaal na de verbranding wordt determinatie van het botmateriaal bemoeilijkt. In eerste instantie wordt er uitgegaan van één individu </w:t>
      </w:r>
      <w:r>
        <w:t>per</w:t>
      </w:r>
      <w:r w:rsidRPr="00A648C0">
        <w:t xml:space="preserve"> crematie. Aanwijzingen voor meerdere individuen in één crematie zijn moeilijk traceerbaar. Dubbelgraven zijn te identificeren aan de hand van een zeer hoog gewicht van crematieresten binnen één graf, opvallende verschillen in robuustheid en/of geslacht, leeftijdsverschillen</w:t>
      </w:r>
      <w:r>
        <w:rPr>
          <w:rStyle w:val="Voetnootmarkering"/>
        </w:rPr>
        <w:footnoteReference w:id="15"/>
      </w:r>
      <w:r>
        <w:t xml:space="preserve"> </w:t>
      </w:r>
      <w:r w:rsidRPr="00A648C0">
        <w:t>en dubbele botfragmenten.</w:t>
      </w:r>
      <w:r>
        <w:t xml:space="preserve"> </w:t>
      </w:r>
      <w:r w:rsidRPr="00A648C0">
        <w:t>Een dubbelgraf kan alleen met zekerheid worden vastgesteld als er meerdere aa</w:t>
      </w:r>
      <w:r>
        <w:t>nwijzingen zijn voor meer dan éé</w:t>
      </w:r>
      <w:r w:rsidRPr="00A648C0">
        <w:t>n individu. Een enkel afwijkend fragment kan namelijk duiden op een vermenging van meerdere individuen op de brand</w:t>
      </w:r>
      <w:r>
        <w:t>plaats</w:t>
      </w:r>
      <w:r w:rsidRPr="00A648C0">
        <w:t xml:space="preserve"> of als gevolg van postdepositionele processen.</w:t>
      </w:r>
    </w:p>
    <w:p w14:paraId="66D4E724" w14:textId="77777777" w:rsidR="006D5595" w:rsidRDefault="006D5595" w:rsidP="00D91B44">
      <w:pPr>
        <w:rPr>
          <w:b/>
        </w:rPr>
      </w:pPr>
    </w:p>
    <w:p w14:paraId="10B43E13" w14:textId="77777777" w:rsidR="006D5595" w:rsidRDefault="006D5595" w:rsidP="00D91B44">
      <w:pPr>
        <w:rPr>
          <w:b/>
        </w:rPr>
      </w:pPr>
      <w:r>
        <w:rPr>
          <w:b/>
        </w:rPr>
        <w:t>De leeftijd bij overlijden en het geslacht</w:t>
      </w:r>
    </w:p>
    <w:p w14:paraId="6DBE2B40" w14:textId="77777777" w:rsidR="006D5595" w:rsidRPr="00A648C0" w:rsidRDefault="006D5595" w:rsidP="00D91B44">
      <w:r w:rsidRPr="00A648C0">
        <w:t xml:space="preserve">De </w:t>
      </w:r>
      <w:r>
        <w:t xml:space="preserve">leeftijd bij </w:t>
      </w:r>
      <w:r w:rsidRPr="00A648C0">
        <w:t xml:space="preserve">overlijden van de volwassen individuen wordt bepaald aan de hand van de </w:t>
      </w:r>
      <w:r>
        <w:t>vergroeiing van de schedelnaden</w:t>
      </w:r>
      <w:r w:rsidRPr="00A648C0">
        <w:t xml:space="preserve"> aan de buitenzijde</w:t>
      </w:r>
      <w:r>
        <w:rPr>
          <w:rStyle w:val="Voetnootmarkering"/>
        </w:rPr>
        <w:footnoteReference w:id="16"/>
      </w:r>
      <w:r w:rsidRPr="00A648C0">
        <w:t xml:space="preserve"> </w:t>
      </w:r>
      <w:r>
        <w:t>en</w:t>
      </w:r>
      <w:r w:rsidRPr="00A648C0">
        <w:t xml:space="preserve"> de binnenzijde</w:t>
      </w:r>
      <w:r>
        <w:rPr>
          <w:rStyle w:val="Voetnootmarkering"/>
        </w:rPr>
        <w:footnoteReference w:id="17"/>
      </w:r>
      <w:r w:rsidRPr="00A648C0">
        <w:t xml:space="preserve"> van de schedel. Daarnaast kan aan de hand van de slijtage van de gewrichtsvlakken van het bekken</w:t>
      </w:r>
      <w:r>
        <w:rPr>
          <w:rStyle w:val="Voetnootmarkering"/>
        </w:rPr>
        <w:footnoteReference w:id="18"/>
      </w:r>
      <w:r w:rsidRPr="00A648C0">
        <w:t xml:space="preserve"> een </w:t>
      </w:r>
      <w:r>
        <w:t xml:space="preserve">leeftijd bij </w:t>
      </w:r>
      <w:r w:rsidRPr="00A648C0">
        <w:t>overlijden worden bepaald.</w:t>
      </w:r>
    </w:p>
    <w:p w14:paraId="338E39FA" w14:textId="77777777" w:rsidR="006D5595" w:rsidRPr="00A648C0" w:rsidRDefault="006D5595" w:rsidP="00D91B44">
      <w:r w:rsidRPr="00A648C0">
        <w:t xml:space="preserve">De </w:t>
      </w:r>
      <w:r>
        <w:t xml:space="preserve">leeftijd bij </w:t>
      </w:r>
      <w:r w:rsidRPr="00A648C0">
        <w:t xml:space="preserve">overlijden van de onvolwassen individuen wordt bepaald aan de hand van de vergroeiing van de epifysen en de eruptie van de gebitselementen. Als er geen epifysen of </w:t>
      </w:r>
      <w:r w:rsidRPr="00A648C0">
        <w:lastRenderedPageBreak/>
        <w:t xml:space="preserve">gebitselementen aanwezig zijn, wordt de robuustheid gebruikt als een indicator voor de </w:t>
      </w:r>
      <w:r>
        <w:t xml:space="preserve">leeftijd bij </w:t>
      </w:r>
      <w:r w:rsidRPr="00A648C0">
        <w:t>overlijden.</w:t>
      </w:r>
    </w:p>
    <w:p w14:paraId="7252EBE2" w14:textId="77777777" w:rsidR="006D5595" w:rsidRPr="00A648C0" w:rsidRDefault="006D5595" w:rsidP="00D91B44"/>
    <w:p w14:paraId="7230228D" w14:textId="77777777" w:rsidR="006D5595" w:rsidRDefault="006D5595" w:rsidP="00D91B44">
      <w:r w:rsidRPr="00A648C0">
        <w:t xml:space="preserve">Het geslacht wordt bepaald aan de hand van de richtlijnen van de WAE 1980. </w:t>
      </w:r>
      <w:r>
        <w:t>Hierbij</w:t>
      </w:r>
      <w:r w:rsidRPr="00A648C0">
        <w:t xml:space="preserve"> wordt er gekeken naar de geslachtskenmerken aan het bekken en de schedel. Een aanvullend</w:t>
      </w:r>
      <w:r>
        <w:t>e</w:t>
      </w:r>
      <w:r w:rsidRPr="00A648C0">
        <w:t xml:space="preserve"> methode voor de geslachtsbepaling bij crematies is gebaseerd op de vorm van het rotsbeen</w:t>
      </w:r>
      <w:r>
        <w:t>.</w:t>
      </w:r>
      <w:r>
        <w:rPr>
          <w:rStyle w:val="Voetnootmarkering"/>
        </w:rPr>
        <w:footnoteReference w:id="19"/>
      </w:r>
      <w:r w:rsidRPr="00A648C0">
        <w:t xml:space="preserve"> Deze methode is echter onbetrouwbaar en mag daarom alleen ter aanvulling worden gebruikt. Ten slot</w:t>
      </w:r>
      <w:r>
        <w:t>te</w:t>
      </w:r>
      <w:r w:rsidRPr="00A648C0">
        <w:t xml:space="preserve"> wordt er gelet op de robuustheid van het botmateriaal. Mannen zijn over het algemeen robuuster dan vrouwen.</w:t>
      </w:r>
    </w:p>
    <w:p w14:paraId="3BAA7954" w14:textId="55F810A6" w:rsidR="006D5595" w:rsidRDefault="006D5595" w:rsidP="00D91B44">
      <w:r>
        <w:t>Als de geslachtsdeterminatie niet heel zeker is, staat er achter</w:t>
      </w:r>
      <w:r w:rsidRPr="00A648C0">
        <w:t xml:space="preserve"> de geslachtsdeterminatie een vraagteken. Bij de determina</w:t>
      </w:r>
      <w:r>
        <w:t>tie van crematieresten zijn in de meeste gevallen</w:t>
      </w:r>
      <w:r w:rsidRPr="00A648C0">
        <w:t xml:space="preserve"> </w:t>
      </w:r>
      <w:r>
        <w:t xml:space="preserve">slechts </w:t>
      </w:r>
      <w:r w:rsidRPr="00A648C0">
        <w:t>enkele geslachtsbepalende elementen aanwezig</w:t>
      </w:r>
      <w:r>
        <w:t xml:space="preserve">. Dit maakt </w:t>
      </w:r>
      <w:r w:rsidRPr="00A648C0">
        <w:t xml:space="preserve">de geslachtsbepaling onzeker. </w:t>
      </w:r>
      <w:r w:rsidR="00C25BA6">
        <w:t xml:space="preserve">Wanneer de geslachtsbepaling onzeker is, zal hier een vraagteken achter worden gezet (‘V?’ of ‘M?’). </w:t>
      </w:r>
    </w:p>
    <w:p w14:paraId="15FD59F8" w14:textId="77777777" w:rsidR="006D5595" w:rsidRPr="00A648C0" w:rsidRDefault="006D5595" w:rsidP="00D91B44">
      <w:r>
        <w:t>Geslachtsbepaling bij onvolwassen individuen is niet mogelijk. Het skelet van onvolwassen individuen is onderontwikkeld. Daardoor zullen kinderen altijd als vrouwelijk worden gedetermineerd.</w:t>
      </w:r>
    </w:p>
    <w:p w14:paraId="33713964" w14:textId="77777777" w:rsidR="006D5595" w:rsidRDefault="006D5595" w:rsidP="00D91B44"/>
    <w:p w14:paraId="19B370F2" w14:textId="77777777" w:rsidR="006D5595" w:rsidRPr="00AA53B4" w:rsidRDefault="006D5595" w:rsidP="00D91B44">
      <w:pPr>
        <w:rPr>
          <w:b/>
        </w:rPr>
      </w:pPr>
      <w:r w:rsidRPr="003C5FAA">
        <w:rPr>
          <w:b/>
        </w:rPr>
        <w:t>Ziekteverschijnselen</w:t>
      </w:r>
    </w:p>
    <w:p w14:paraId="1400AF8F" w14:textId="77777777" w:rsidR="006D5595" w:rsidRPr="00A648C0" w:rsidRDefault="006D5595" w:rsidP="00D91B44">
      <w:r>
        <w:t>Ziekteverschijnselen</w:t>
      </w:r>
      <w:r>
        <w:rPr>
          <w:rStyle w:val="Voetnootmarkering"/>
        </w:rPr>
        <w:footnoteReference w:id="20"/>
      </w:r>
      <w:r w:rsidRPr="00A648C0">
        <w:t xml:space="preserve"> zijn zelden waarneembaar in crematiegraven</w:t>
      </w:r>
      <w:r>
        <w:t>. Dit</w:t>
      </w:r>
      <w:r w:rsidRPr="00A648C0">
        <w:t xml:space="preserve"> als gevolg van de fragmentatie en </w:t>
      </w:r>
      <w:r>
        <w:t xml:space="preserve">de </w:t>
      </w:r>
      <w:r w:rsidRPr="00A648C0">
        <w:t xml:space="preserve">verandering van de chemische samenstelling van het botmateriaal na de verbranding. Enkele ziektesporen </w:t>
      </w:r>
      <w:r>
        <w:t>zijn</w:t>
      </w:r>
      <w:r w:rsidRPr="00A648C0">
        <w:t xml:space="preserve"> nog wel regelmatig te traceren</w:t>
      </w:r>
      <w:r>
        <w:t>. Dit</w:t>
      </w:r>
      <w:r w:rsidRPr="00A648C0">
        <w:t xml:space="preserve"> zijn</w:t>
      </w:r>
      <w:r>
        <w:t>:</w:t>
      </w:r>
      <w:r w:rsidRPr="00A648C0">
        <w:t xml:space="preserve"> artrose</w:t>
      </w:r>
      <w:r>
        <w:rPr>
          <w:rStyle w:val="Voetnootmarkering"/>
        </w:rPr>
        <w:footnoteReference w:id="21"/>
      </w:r>
      <w:r w:rsidRPr="00A648C0">
        <w:t>, trauma, een tekort aan vitamine c, bot- en beenvliesontsteking en gebitsaandoeningen</w:t>
      </w:r>
      <w:r>
        <w:rPr>
          <w:rStyle w:val="Voetnootmarkering"/>
        </w:rPr>
        <w:footnoteReference w:id="22"/>
      </w:r>
      <w:r w:rsidRPr="00A648C0">
        <w:t xml:space="preserve">. Overige ziekteverschijnselen </w:t>
      </w:r>
      <w:r>
        <w:t>zijn</w:t>
      </w:r>
      <w:r w:rsidRPr="00A648C0">
        <w:t xml:space="preserve"> maar zelden </w:t>
      </w:r>
      <w:r>
        <w:t>waargenomen</w:t>
      </w:r>
      <w:r w:rsidRPr="00A648C0">
        <w:t xml:space="preserve"> in gecremeerd botmateriaal. </w:t>
      </w:r>
      <w:r>
        <w:t>Dat</w:t>
      </w:r>
      <w:r w:rsidRPr="00A648C0">
        <w:t xml:space="preserve"> er geen ziektesporen worden </w:t>
      </w:r>
      <w:r>
        <w:t>gevonden</w:t>
      </w:r>
      <w:r w:rsidRPr="00A648C0">
        <w:t xml:space="preserve"> wil </w:t>
      </w:r>
      <w:r>
        <w:t xml:space="preserve">daarom </w:t>
      </w:r>
      <w:r w:rsidRPr="00A648C0">
        <w:t>niet meteen zeggen dat het individu gezond was</w:t>
      </w:r>
      <w:r>
        <w:t>.</w:t>
      </w:r>
    </w:p>
    <w:p w14:paraId="795BCAE6" w14:textId="77777777" w:rsidR="006D5595" w:rsidRDefault="006D5595" w:rsidP="00D91B44">
      <w:pPr>
        <w:rPr>
          <w:b/>
        </w:rPr>
      </w:pPr>
    </w:p>
    <w:p w14:paraId="5183E479" w14:textId="77777777" w:rsidR="006D5595" w:rsidRDefault="006D5595" w:rsidP="00D91B44">
      <w:pPr>
        <w:rPr>
          <w:b/>
        </w:rPr>
      </w:pPr>
      <w:r>
        <w:rPr>
          <w:b/>
        </w:rPr>
        <w:t>Lichaamslengte</w:t>
      </w:r>
    </w:p>
    <w:p w14:paraId="4BE0C6CE" w14:textId="77777777" w:rsidR="006D5595" w:rsidRPr="00A648C0" w:rsidRDefault="006D5595" w:rsidP="00D91B44">
      <w:pPr>
        <w:rPr>
          <w:rFonts w:cs="Arial"/>
        </w:rPr>
      </w:pPr>
      <w:r w:rsidRPr="00A648C0">
        <w:t>Er kan een schatting gemaakt worden van de lichaamslen</w:t>
      </w:r>
      <w:r>
        <w:t>g</w:t>
      </w:r>
      <w:r w:rsidRPr="00A648C0">
        <w:t>te aan de hand van enkele gewrichtsuiteinden. De gewrichtsuiteinden moeten hiervoor tenminste voor de helft compleet zijn. De gewrichtskoppen die hiervoor bruikbaar zijn, zijn het proximale dijbeen, de proximale opperarm en het proximale spaakbeen</w:t>
      </w:r>
      <w:r>
        <w:t>.</w:t>
      </w:r>
      <w:r w:rsidRPr="00A648C0">
        <w:rPr>
          <w:rStyle w:val="Voetnootmarkering"/>
          <w:rFonts w:cs="Arial"/>
        </w:rPr>
        <w:footnoteReference w:id="23"/>
      </w:r>
    </w:p>
    <w:p w14:paraId="0937A64E" w14:textId="77777777" w:rsidR="006D5595" w:rsidRDefault="006D5595" w:rsidP="00D91B44">
      <w:pPr>
        <w:rPr>
          <w:b/>
        </w:rPr>
      </w:pPr>
    </w:p>
    <w:p w14:paraId="231ED754" w14:textId="77777777" w:rsidR="008E08F7" w:rsidRDefault="008E08F7" w:rsidP="00D91B44">
      <w:pPr>
        <w:rPr>
          <w:b/>
        </w:rPr>
      </w:pPr>
      <w:r>
        <w:rPr>
          <w:b/>
        </w:rPr>
        <w:br w:type="page"/>
      </w:r>
    </w:p>
    <w:p w14:paraId="36F3AD2B" w14:textId="1CDB4626" w:rsidR="006D5595" w:rsidRDefault="006D5595" w:rsidP="00D91B44">
      <w:pPr>
        <w:rPr>
          <w:b/>
        </w:rPr>
      </w:pPr>
      <w:r>
        <w:rPr>
          <w:b/>
        </w:rPr>
        <w:lastRenderedPageBreak/>
        <w:t>Bijgiften</w:t>
      </w:r>
    </w:p>
    <w:p w14:paraId="3D471241" w14:textId="77777777" w:rsidR="006D5595" w:rsidRDefault="006D5595" w:rsidP="00D91B44">
      <w:r>
        <w:t>Vaak worden er in crematiegraven nog tekenen van bijgiften aangetroffen. De meest duidelijke zijn dierlijk bot en aardewerk. Maar metaalfragmenten of oxidatievlekken</w:t>
      </w:r>
      <w:r>
        <w:rPr>
          <w:rStyle w:val="Voetnootmarkering"/>
        </w:rPr>
        <w:footnoteReference w:id="24"/>
      </w:r>
      <w:r>
        <w:t xml:space="preserve"> en glasfragmenten komen ook regelmatig voor in crematiegraven. Deze bijgiften kunnen zowel verbrand als onverbrand worden aangetroffen.</w:t>
      </w:r>
    </w:p>
    <w:p w14:paraId="6A9413F7" w14:textId="77777777" w:rsidR="006D5595" w:rsidRDefault="006D5595" w:rsidP="00D91B44">
      <w:r>
        <w:t>Dierlijk botmateriaal kan lastig te herkennen zijn tussen de menselijke crematieresten. Zeker als de crematie uit klein materiaal bestaat. Dierlijk bot heeft echter een wat gladder oppervlak, en een iets andere textuur. Verder heeft dierlijk botmateriaal vaak een afwijkende kleur. Dit kan worden veroorzaakt door een andere vetverhouding in het lichaam bij dieren. Maar ook de locatie van het dierlijk bot op de brandstapel kan een afwijkende kleur veroorzaken.</w:t>
      </w:r>
    </w:p>
    <w:p w14:paraId="4DCEC817" w14:textId="77777777" w:rsidR="006D5595" w:rsidRDefault="006D5595" w:rsidP="00D91B44">
      <w:r>
        <w:t>Metaalresten betreffen vaak ijzeren spijkers</w:t>
      </w:r>
      <w:r>
        <w:rPr>
          <w:rStyle w:val="Voetnootmarkering"/>
        </w:rPr>
        <w:footnoteReference w:id="25"/>
      </w:r>
      <w:r>
        <w:t xml:space="preserve"> of sierraden. Koperen of bronzen bijgiften blijven zelden bewaard, maar zijn deels traceerbaar als gevolg van de groene oxidatievlekken die deze op het bot achterlaten.</w:t>
      </w:r>
    </w:p>
    <w:p w14:paraId="10DF00A3" w14:textId="77777777" w:rsidR="006D5595" w:rsidRDefault="006D5595" w:rsidP="00D91B44">
      <w:r>
        <w:t>Glas in crematies kan in de vorm van een container</w:t>
      </w:r>
      <w:r>
        <w:rPr>
          <w:rStyle w:val="Voetnootmarkering"/>
        </w:rPr>
        <w:footnoteReference w:id="26"/>
      </w:r>
      <w:r>
        <w:t xml:space="preserve"> of sierraden worden aangetroffen.</w:t>
      </w:r>
    </w:p>
    <w:p w14:paraId="56281E5E" w14:textId="77777777" w:rsidR="006D5595" w:rsidRDefault="006D5595" w:rsidP="00D91B44">
      <w:pPr>
        <w:rPr>
          <w:b/>
        </w:rPr>
      </w:pPr>
    </w:p>
    <w:p w14:paraId="5C21DBFB" w14:textId="77777777" w:rsidR="006D5595" w:rsidRDefault="006D5595" w:rsidP="00D91B44">
      <w:pPr>
        <w:rPr>
          <w:b/>
        </w:rPr>
      </w:pPr>
      <w:r>
        <w:rPr>
          <w:b/>
        </w:rPr>
        <w:br w:type="page"/>
      </w:r>
    </w:p>
    <w:p w14:paraId="1A01123D" w14:textId="77777777" w:rsidR="003321E8" w:rsidRPr="003321E8" w:rsidRDefault="00FD2CD3" w:rsidP="00D91B44">
      <w:pPr>
        <w:rPr>
          <w:b/>
        </w:rPr>
      </w:pPr>
      <w:r>
        <w:rPr>
          <w:b/>
        </w:rPr>
        <w:lastRenderedPageBreak/>
        <w:t xml:space="preserve">3. </w:t>
      </w:r>
      <w:r w:rsidR="003321E8">
        <w:rPr>
          <w:b/>
        </w:rPr>
        <w:t>Resultaten</w:t>
      </w:r>
    </w:p>
    <w:p w14:paraId="362570C6" w14:textId="77777777" w:rsidR="003321E8" w:rsidRPr="00A648C0" w:rsidRDefault="003321E8" w:rsidP="00D91B44"/>
    <w:p w14:paraId="556421C3" w14:textId="77777777" w:rsidR="00FF178C" w:rsidRPr="00FF178C" w:rsidRDefault="00DA7B2F" w:rsidP="00D91B44">
      <w:pPr>
        <w:rPr>
          <w:b/>
        </w:rPr>
      </w:pPr>
      <w:r w:rsidRPr="004A2A2F">
        <w:rPr>
          <w:b/>
        </w:rPr>
        <w:t>Algemene beschrijving van het materiaal</w:t>
      </w:r>
    </w:p>
    <w:p w14:paraId="7EB7EB8D" w14:textId="1E1028CA" w:rsidR="008E08F7" w:rsidRDefault="008E08F7" w:rsidP="00D91B44">
      <w:r w:rsidRPr="00A648C0">
        <w:t xml:space="preserve">Tijdens de opgraving </w:t>
      </w:r>
      <w:r>
        <w:t xml:space="preserve">zijn </w:t>
      </w:r>
      <w:r w:rsidR="00623A27">
        <w:t>31</w:t>
      </w:r>
      <w:r w:rsidR="00904F79">
        <w:t xml:space="preserve"> crematiegraven</w:t>
      </w:r>
      <w:r>
        <w:t xml:space="preserve"> aangetroffen</w:t>
      </w:r>
      <w:r w:rsidRPr="00A648C0">
        <w:t xml:space="preserve">. </w:t>
      </w:r>
      <w:r w:rsidR="00623A27">
        <w:t xml:space="preserve">Hiervan zijn 20 graven geselecteerd voor verder onderzoek. </w:t>
      </w:r>
      <w:r w:rsidR="005F66E7">
        <w:t xml:space="preserve">Bij de scan zijn alle onvolwassen individuen geselecteerd en alle individuen waarvan een geslachtsbepaling mogelijk was. </w:t>
      </w:r>
      <w:r>
        <w:t xml:space="preserve">Alle botresten zijn onderzocht op de aard van het materiaal (menselijk of dierlijk), het grafritueel, de leeftijd bij overlijden, het geslacht, de lichaamslengte en </w:t>
      </w:r>
      <w:r w:rsidRPr="00C43495">
        <w:t xml:space="preserve">ziekteverschijnselen. </w:t>
      </w:r>
      <w:r w:rsidR="00BD40CF" w:rsidRPr="00C43495">
        <w:t>Bijlage</w:t>
      </w:r>
      <w:r w:rsidRPr="00C43495">
        <w:t xml:space="preserve"> </w:t>
      </w:r>
      <w:r w:rsidR="00C43495" w:rsidRPr="00C43495">
        <w:t>1</w:t>
      </w:r>
      <w:r w:rsidRPr="00C43495">
        <w:t xml:space="preserve"> geeft een overzicht van de onderzoeksresultaten per graf.</w:t>
      </w:r>
    </w:p>
    <w:p w14:paraId="70D4764F" w14:textId="77777777" w:rsidR="008E08F7" w:rsidRDefault="008E08F7" w:rsidP="00D91B44"/>
    <w:p w14:paraId="21CB98BB" w14:textId="773762FA" w:rsidR="008E08F7" w:rsidRDefault="008E08F7" w:rsidP="00D91B44">
      <w:r>
        <w:t xml:space="preserve">Het gewicht van de crematieresten varieert per </w:t>
      </w:r>
      <w:r w:rsidR="00904F79">
        <w:t>graf</w:t>
      </w:r>
      <w:r>
        <w:t xml:space="preserve"> tussen de </w:t>
      </w:r>
      <w:r w:rsidR="00861BA1">
        <w:t>10</w:t>
      </w:r>
      <w:r w:rsidRPr="007E5FEE">
        <w:t xml:space="preserve"> en de </w:t>
      </w:r>
      <w:r w:rsidR="00861BA1">
        <w:t>799</w:t>
      </w:r>
      <w:r w:rsidRPr="007E5FEE">
        <w:t xml:space="preserve"> gram</w:t>
      </w:r>
      <w:r w:rsidR="00904F79">
        <w:t>, met een gemiddelde van 3</w:t>
      </w:r>
      <w:r w:rsidR="00861BA1">
        <w:t>47,5</w:t>
      </w:r>
      <w:r w:rsidR="00904F79">
        <w:t xml:space="preserve"> </w:t>
      </w:r>
      <w:r w:rsidR="00904F79" w:rsidRPr="00C43495">
        <w:t>gram</w:t>
      </w:r>
      <w:r w:rsidR="00BD40CF" w:rsidRPr="00C43495">
        <w:t xml:space="preserve"> (figuur 2)</w:t>
      </w:r>
      <w:r w:rsidRPr="00C43495">
        <w:t xml:space="preserve">. </w:t>
      </w:r>
      <w:r w:rsidR="00C25BA6" w:rsidRPr="00C43495">
        <w:t>Het gewicht van een crematie is afhankelijk van vele factoren, zoals geslacht en leeftijd bij o</w:t>
      </w:r>
      <w:r w:rsidR="00C25BA6">
        <w:t>verlijden, maar ook het grafritueel en verstoringen na de depositie kunnen een grote impact hebben op het gewicht van een graf.</w:t>
      </w:r>
    </w:p>
    <w:p w14:paraId="22DD13DF" w14:textId="77777777" w:rsidR="008D33AB" w:rsidRDefault="008D33AB" w:rsidP="00D91B44"/>
    <w:p w14:paraId="1AAF044B" w14:textId="57AB0DF4" w:rsidR="008E08F7" w:rsidRDefault="00D8091D" w:rsidP="00D91B44">
      <w:r>
        <w:rPr>
          <w:noProof/>
        </w:rPr>
        <w:drawing>
          <wp:inline distT="0" distB="0" distL="0" distR="0" wp14:anchorId="2F0C5923" wp14:editId="2FA27604">
            <wp:extent cx="5486400" cy="3200400"/>
            <wp:effectExtent l="0" t="0" r="0" b="0"/>
            <wp:docPr id="4" name="Grafiek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8431EE8" w14:textId="52D2ACAE" w:rsidR="002946F3" w:rsidRDefault="002946F3" w:rsidP="00D91B44">
      <w:r>
        <w:t xml:space="preserve">Figuur </w:t>
      </w:r>
      <w:r w:rsidR="00BD40CF">
        <w:t>2</w:t>
      </w:r>
      <w:r>
        <w:t xml:space="preserve">. Het totale gewicht </w:t>
      </w:r>
      <w:r w:rsidR="008D33AB">
        <w:t xml:space="preserve">in gram </w:t>
      </w:r>
      <w:r>
        <w:t>aan crematieresten per crematiegraf.</w:t>
      </w:r>
    </w:p>
    <w:p w14:paraId="4A99894A" w14:textId="77777777" w:rsidR="002946F3" w:rsidRPr="007E5FEE" w:rsidRDefault="002946F3" w:rsidP="00D91B44"/>
    <w:p w14:paraId="4DAD39FE" w14:textId="77777777" w:rsidR="00623A27" w:rsidRPr="00787233" w:rsidRDefault="00623A27" w:rsidP="00D91B44">
      <w:pPr>
        <w:rPr>
          <w:b/>
          <w:bCs/>
        </w:rPr>
      </w:pPr>
      <w:r w:rsidRPr="00787233">
        <w:rPr>
          <w:b/>
          <w:bCs/>
        </w:rPr>
        <w:t>Aard van het materiaal</w:t>
      </w:r>
    </w:p>
    <w:p w14:paraId="7426FDC4" w14:textId="7F68F65F" w:rsidR="00623A27" w:rsidRPr="00623A27" w:rsidRDefault="0029314D" w:rsidP="00D91B44">
      <w:r>
        <w:t>Alle crematies</w:t>
      </w:r>
      <w:r w:rsidR="00623A27">
        <w:t xml:space="preserve"> </w:t>
      </w:r>
      <w:r>
        <w:t>zijn</w:t>
      </w:r>
      <w:r w:rsidR="00623A27">
        <w:t xml:space="preserve"> onderzocht op de aard van het botmateriaal. </w:t>
      </w:r>
      <w:r w:rsidR="00861BA1">
        <w:t>Alle graven bevatten enkel verbrande menselijke resten.</w:t>
      </w:r>
    </w:p>
    <w:p w14:paraId="7E20DC38" w14:textId="77777777" w:rsidR="00623A27" w:rsidRDefault="00623A27" w:rsidP="00D91B44">
      <w:pPr>
        <w:rPr>
          <w:b/>
        </w:rPr>
      </w:pPr>
    </w:p>
    <w:p w14:paraId="1AE8F04E" w14:textId="77777777" w:rsidR="008D33AB" w:rsidRDefault="008D33AB">
      <w:pPr>
        <w:rPr>
          <w:b/>
        </w:rPr>
      </w:pPr>
      <w:r>
        <w:rPr>
          <w:b/>
        </w:rPr>
        <w:br w:type="page"/>
      </w:r>
    </w:p>
    <w:p w14:paraId="48FB9852" w14:textId="16502004" w:rsidR="008E08F7" w:rsidRPr="007E5FEE" w:rsidRDefault="008E08F7" w:rsidP="00D91B44">
      <w:pPr>
        <w:rPr>
          <w:b/>
        </w:rPr>
      </w:pPr>
      <w:r w:rsidRPr="007E5FEE">
        <w:rPr>
          <w:b/>
        </w:rPr>
        <w:lastRenderedPageBreak/>
        <w:t>De fragmentatiegraad, de intactheidsratio en de selectie van lichaamsonderdelen</w:t>
      </w:r>
    </w:p>
    <w:p w14:paraId="4A5BA085" w14:textId="5F085E53" w:rsidR="009B3CA6" w:rsidRDefault="008E08F7" w:rsidP="00D91B44">
      <w:pPr>
        <w:rPr>
          <w:rFonts w:cs="Arial"/>
        </w:rPr>
      </w:pPr>
      <w:r w:rsidRPr="007E5FEE">
        <w:rPr>
          <w:rFonts w:cs="Arial"/>
        </w:rPr>
        <w:t xml:space="preserve">De fragmentatiegraad van </w:t>
      </w:r>
      <w:r w:rsidR="00084862">
        <w:rPr>
          <w:rFonts w:cs="Arial"/>
        </w:rPr>
        <w:t xml:space="preserve">de </w:t>
      </w:r>
      <w:r>
        <w:rPr>
          <w:rFonts w:cs="Arial"/>
        </w:rPr>
        <w:t>crematie</w:t>
      </w:r>
      <w:r w:rsidR="00C25BA6">
        <w:rPr>
          <w:rFonts w:cs="Arial"/>
        </w:rPr>
        <w:t>s wissel</w:t>
      </w:r>
      <w:r w:rsidR="00FE3269">
        <w:rPr>
          <w:rFonts w:cs="Arial"/>
        </w:rPr>
        <w:t>t</w:t>
      </w:r>
      <w:r w:rsidR="00C25BA6">
        <w:rPr>
          <w:rFonts w:cs="Arial"/>
        </w:rPr>
        <w:t xml:space="preserve"> tussen de </w:t>
      </w:r>
      <w:r w:rsidR="00861BA1">
        <w:rPr>
          <w:rFonts w:cs="Arial"/>
        </w:rPr>
        <w:t>2</w:t>
      </w:r>
      <w:r w:rsidR="00C25BA6">
        <w:rPr>
          <w:rFonts w:cs="Arial"/>
        </w:rPr>
        <w:t xml:space="preserve"> (klein) en de 5</w:t>
      </w:r>
      <w:r>
        <w:rPr>
          <w:rFonts w:cs="Arial"/>
        </w:rPr>
        <w:t xml:space="preserve"> </w:t>
      </w:r>
      <w:r w:rsidR="00C25BA6">
        <w:rPr>
          <w:rFonts w:cs="Arial"/>
        </w:rPr>
        <w:t>(</w:t>
      </w:r>
      <w:r w:rsidR="00693359">
        <w:rPr>
          <w:rFonts w:cs="Arial"/>
        </w:rPr>
        <w:t>zeer groot</w:t>
      </w:r>
      <w:r w:rsidR="00C25BA6">
        <w:rPr>
          <w:rFonts w:cs="Arial"/>
        </w:rPr>
        <w:t xml:space="preserve">) met een gemiddelde van </w:t>
      </w:r>
      <w:r w:rsidR="005F66E7">
        <w:rPr>
          <w:rFonts w:cs="Arial"/>
        </w:rPr>
        <w:t>4</w:t>
      </w:r>
      <w:r w:rsidR="00C25BA6">
        <w:rPr>
          <w:rFonts w:cs="Arial"/>
        </w:rPr>
        <w:t>,</w:t>
      </w:r>
      <w:r w:rsidR="005F66E7">
        <w:rPr>
          <w:rFonts w:cs="Arial"/>
        </w:rPr>
        <w:t>6</w:t>
      </w:r>
      <w:r w:rsidR="00C25BA6">
        <w:rPr>
          <w:rFonts w:cs="Arial"/>
        </w:rPr>
        <w:t xml:space="preserve"> (</w:t>
      </w:r>
      <w:r w:rsidR="005F66E7">
        <w:rPr>
          <w:rFonts w:cs="Arial"/>
        </w:rPr>
        <w:t>groot</w:t>
      </w:r>
      <w:r w:rsidR="00C25BA6">
        <w:rPr>
          <w:rFonts w:cs="Arial"/>
        </w:rPr>
        <w:t>)</w:t>
      </w:r>
      <w:r w:rsidR="00693359">
        <w:rPr>
          <w:rFonts w:cs="Arial"/>
        </w:rPr>
        <w:t xml:space="preserve">. </w:t>
      </w:r>
      <w:r w:rsidR="004D2E7D">
        <w:rPr>
          <w:rFonts w:cs="Arial"/>
        </w:rPr>
        <w:t>De fragmentatiegraad geeft dus net als het gewicht van de crematies een divers beeld. Ook de fragmentatiegraad kan sterk worden beïnvloed door de inhoud (man/vrouw/kind) en het grafritueel (als een brandstapel wordt geblust spatten de botresten sneller uiteen als wanneer men het vuur uit zichtzelf laat doven). De intactheidsratio varieert tevens sterk, tussen de 0</w:t>
      </w:r>
      <w:r w:rsidR="005F66E7">
        <w:rPr>
          <w:rFonts w:cs="Arial"/>
        </w:rPr>
        <w:t>,201389</w:t>
      </w:r>
      <w:r w:rsidR="004D2E7D">
        <w:rPr>
          <w:rFonts w:cs="Arial"/>
        </w:rPr>
        <w:t xml:space="preserve"> en de </w:t>
      </w:r>
      <w:r w:rsidR="005F66E7">
        <w:rPr>
          <w:rFonts w:cs="Arial"/>
        </w:rPr>
        <w:t>0,713202</w:t>
      </w:r>
      <w:r w:rsidR="004D2E7D">
        <w:rPr>
          <w:rFonts w:cs="Arial"/>
        </w:rPr>
        <w:t xml:space="preserve"> met een gemiddelde van 0,</w:t>
      </w:r>
      <w:r w:rsidR="005F66E7">
        <w:rPr>
          <w:rFonts w:cs="Arial"/>
        </w:rPr>
        <w:t>39955</w:t>
      </w:r>
      <w:r w:rsidR="004D2E7D">
        <w:rPr>
          <w:rFonts w:cs="Arial"/>
        </w:rPr>
        <w:t xml:space="preserve">. Dit geeft aan dat gemiddeld </w:t>
      </w:r>
      <w:r w:rsidR="00844D51">
        <w:rPr>
          <w:rFonts w:cs="Arial"/>
        </w:rPr>
        <w:t>ongeveer 40%</w:t>
      </w:r>
      <w:r w:rsidR="004D2E7D">
        <w:rPr>
          <w:rFonts w:cs="Arial"/>
        </w:rPr>
        <w:t xml:space="preserve"> van een crematie grotere delen bevat als 1 cm</w:t>
      </w:r>
      <w:r w:rsidR="00BD40CF">
        <w:rPr>
          <w:rFonts w:cs="Arial"/>
        </w:rPr>
        <w:t xml:space="preserve"> (figuur 3)</w:t>
      </w:r>
      <w:r w:rsidR="00844D51">
        <w:rPr>
          <w:rFonts w:cs="Arial"/>
        </w:rPr>
        <w:t xml:space="preserve">. </w:t>
      </w:r>
    </w:p>
    <w:p w14:paraId="25AB2730" w14:textId="4DDA4A27" w:rsidR="004D2E7D" w:rsidRDefault="00844D51" w:rsidP="00D91B44">
      <w:pPr>
        <w:rPr>
          <w:rFonts w:cs="Arial"/>
        </w:rPr>
      </w:pPr>
      <w:r>
        <w:rPr>
          <w:rFonts w:cs="Arial"/>
        </w:rPr>
        <w:t>Er zijn veel kinderen aangetroffen binnen dit onderzoek (zie verderop), wat een grote invloed heeft op de fragmentatiegraad en de intactheidsratio. De beenderen van kinderen zijn immers kleiner en brozer. Een sterke fragmentatie en een lage intactheidsratio is dan ook alleen bij de onvolwassenen aangetroffen.</w:t>
      </w:r>
    </w:p>
    <w:p w14:paraId="3E833EE3" w14:textId="4C10582A" w:rsidR="00322264" w:rsidRDefault="00322264" w:rsidP="00D91B44">
      <w:pPr>
        <w:rPr>
          <w:rFonts w:cs="Arial"/>
        </w:rPr>
      </w:pPr>
    </w:p>
    <w:p w14:paraId="3C63E1D4" w14:textId="77777777" w:rsidR="00322264" w:rsidRDefault="00322264" w:rsidP="00D91B44">
      <w:r>
        <w:rPr>
          <w:noProof/>
        </w:rPr>
        <w:drawing>
          <wp:inline distT="0" distB="0" distL="0" distR="0" wp14:anchorId="21094A9A" wp14:editId="7661FD8C">
            <wp:extent cx="5585460" cy="2964180"/>
            <wp:effectExtent l="0" t="0" r="15240" b="7620"/>
            <wp:docPr id="6" name="Grafie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EDB6046" w14:textId="6C4F80E4" w:rsidR="00322264" w:rsidRDefault="00322264" w:rsidP="00D91B44">
      <w:r>
        <w:t xml:space="preserve">Figuur </w:t>
      </w:r>
      <w:r w:rsidR="00BD40CF">
        <w:t>3</w:t>
      </w:r>
      <w:r>
        <w:t xml:space="preserve">. Het totale gewicht </w:t>
      </w:r>
      <w:r w:rsidR="008D33AB">
        <w:t xml:space="preserve">in gram </w:t>
      </w:r>
      <w:r>
        <w:t>aan determineerbare crematieresten (&gt;1 cm) en het residu (&lt;1 cm) per crematiegraf.</w:t>
      </w:r>
    </w:p>
    <w:p w14:paraId="2396FD06" w14:textId="77777777" w:rsidR="008E08F7" w:rsidRPr="007E5FEE" w:rsidRDefault="008E08F7" w:rsidP="00D91B44">
      <w:pPr>
        <w:rPr>
          <w:rFonts w:cs="Arial"/>
        </w:rPr>
      </w:pPr>
    </w:p>
    <w:p w14:paraId="797BE2A0" w14:textId="291C47A4" w:rsidR="004F3C2B" w:rsidRDefault="008E08F7" w:rsidP="00D91B44">
      <w:pPr>
        <w:rPr>
          <w:rFonts w:cs="Arial"/>
        </w:rPr>
      </w:pPr>
      <w:r>
        <w:t>D</w:t>
      </w:r>
      <w:r>
        <w:rPr>
          <w:rFonts w:cs="Arial"/>
        </w:rPr>
        <w:t>e diafysefragmenten</w:t>
      </w:r>
      <w:r w:rsidR="001621C0">
        <w:rPr>
          <w:rFonts w:cs="Arial"/>
        </w:rPr>
        <w:t xml:space="preserve"> en</w:t>
      </w:r>
      <w:r w:rsidR="00693359">
        <w:rPr>
          <w:rFonts w:cs="Arial"/>
        </w:rPr>
        <w:t xml:space="preserve"> het neurocranium </w:t>
      </w:r>
      <w:r>
        <w:rPr>
          <w:rFonts w:cs="Arial"/>
        </w:rPr>
        <w:t>komen het meest voor</w:t>
      </w:r>
      <w:r w:rsidR="00693359">
        <w:rPr>
          <w:rFonts w:cs="Arial"/>
        </w:rPr>
        <w:t>. De epifyses</w:t>
      </w:r>
      <w:r w:rsidR="001621C0">
        <w:rPr>
          <w:rFonts w:cs="Arial"/>
        </w:rPr>
        <w:t>, het axiale skelet</w:t>
      </w:r>
      <w:r w:rsidR="004F3C2B">
        <w:rPr>
          <w:rFonts w:cs="Arial"/>
        </w:rPr>
        <w:t xml:space="preserve"> en </w:t>
      </w:r>
      <w:r w:rsidR="00693359">
        <w:rPr>
          <w:rFonts w:cs="Arial"/>
        </w:rPr>
        <w:t>h</w:t>
      </w:r>
      <w:r>
        <w:rPr>
          <w:rFonts w:cs="Arial"/>
        </w:rPr>
        <w:t xml:space="preserve">et viscerocranium zijn </w:t>
      </w:r>
      <w:r w:rsidR="00693359">
        <w:rPr>
          <w:rFonts w:cs="Arial"/>
        </w:rPr>
        <w:t>in mindere mate aanwezig</w:t>
      </w:r>
      <w:r w:rsidR="004F3C2B">
        <w:rPr>
          <w:rFonts w:cs="Arial"/>
        </w:rPr>
        <w:t>.</w:t>
      </w:r>
      <w:r>
        <w:rPr>
          <w:rFonts w:cs="Arial"/>
        </w:rPr>
        <w:t xml:space="preserve"> Dit is conform de verwachting als men kijkt naar de compactheid van het bot</w:t>
      </w:r>
      <w:r w:rsidR="004F3C2B">
        <w:rPr>
          <w:rFonts w:cs="Arial"/>
        </w:rPr>
        <w:t>. De aanwezigheid van verschillende lichaamsdelen hang daarnaast samen met het gewicht van een crematie.</w:t>
      </w:r>
      <w:r>
        <w:rPr>
          <w:rFonts w:cs="Arial"/>
        </w:rPr>
        <w:t xml:space="preserve"> </w:t>
      </w:r>
      <w:r w:rsidR="009B3CA6">
        <w:rPr>
          <w:rFonts w:cs="Arial"/>
        </w:rPr>
        <w:t>Bij kleine kinderen zijn meestal de schedeldelen harder en compacter als de rest van het lichaam, waardoor er naar verhouding bij kleine kinderen veel neurocraniumfragmenten worden aangetroffen. Bij de kleine kinderen binnen dit onderzoek is dit normale verschijnsel ook aangetroffen.</w:t>
      </w:r>
    </w:p>
    <w:p w14:paraId="727597EF" w14:textId="665CF9B8" w:rsidR="008E08F7" w:rsidRPr="00C43495" w:rsidRDefault="001621C0" w:rsidP="00D91B44">
      <w:pPr>
        <w:rPr>
          <w:rFonts w:cs="Arial"/>
        </w:rPr>
      </w:pPr>
      <w:r>
        <w:rPr>
          <w:rFonts w:cs="Arial"/>
        </w:rPr>
        <w:t>Er</w:t>
      </w:r>
      <w:r w:rsidR="004F3C2B" w:rsidRPr="00C43495">
        <w:rPr>
          <w:rFonts w:cs="Arial"/>
        </w:rPr>
        <w:t xml:space="preserve"> </w:t>
      </w:r>
      <w:r w:rsidR="008E08F7" w:rsidRPr="00C43495">
        <w:rPr>
          <w:rFonts w:cs="Arial"/>
        </w:rPr>
        <w:t>lijkt</w:t>
      </w:r>
      <w:r w:rsidR="004F3C2B" w:rsidRPr="00C43495">
        <w:rPr>
          <w:rFonts w:cs="Arial"/>
        </w:rPr>
        <w:t xml:space="preserve"> </w:t>
      </w:r>
      <w:r w:rsidR="008E08F7" w:rsidRPr="00C43495">
        <w:rPr>
          <w:rFonts w:cs="Arial"/>
        </w:rPr>
        <w:t>geen bewuste selectie of deselectie van bepaalde lichaamsdelen te hebben plaatsgevonden bij het inzamelen en deponeren van de crematieresten.</w:t>
      </w:r>
    </w:p>
    <w:p w14:paraId="245293FA" w14:textId="77C52DE0" w:rsidR="008E08F7" w:rsidRDefault="008E08F7" w:rsidP="00D91B44">
      <w:pPr>
        <w:rPr>
          <w:rFonts w:cs="Arial"/>
        </w:rPr>
      </w:pPr>
      <w:r w:rsidRPr="00C43495">
        <w:rPr>
          <w:rFonts w:cs="Arial"/>
        </w:rPr>
        <w:t xml:space="preserve">Figuur </w:t>
      </w:r>
      <w:r w:rsidR="00A4545F" w:rsidRPr="00C43495">
        <w:rPr>
          <w:rFonts w:cs="Arial"/>
        </w:rPr>
        <w:t>4</w:t>
      </w:r>
      <w:r w:rsidRPr="00C43495">
        <w:rPr>
          <w:rFonts w:cs="Arial"/>
        </w:rPr>
        <w:t xml:space="preserve"> geeft</w:t>
      </w:r>
      <w:r>
        <w:rPr>
          <w:rFonts w:cs="Arial"/>
        </w:rPr>
        <w:t xml:space="preserve"> de onderlinge verhouding van de verschillende lichaamsdelen weer binnen het graf. </w:t>
      </w:r>
    </w:p>
    <w:p w14:paraId="0F03A3E2" w14:textId="77777777" w:rsidR="008E08F7" w:rsidRDefault="008E08F7" w:rsidP="00D91B44">
      <w:pPr>
        <w:rPr>
          <w:rFonts w:cs="Arial"/>
        </w:rPr>
      </w:pPr>
    </w:p>
    <w:p w14:paraId="424E93C5" w14:textId="77777777" w:rsidR="00322264" w:rsidRDefault="00322264" w:rsidP="00D91B44">
      <w:r>
        <w:rPr>
          <w:noProof/>
        </w:rPr>
        <w:lastRenderedPageBreak/>
        <w:drawing>
          <wp:inline distT="0" distB="0" distL="0" distR="0" wp14:anchorId="054BB901" wp14:editId="4DB53F31">
            <wp:extent cx="5539740" cy="2979420"/>
            <wp:effectExtent l="0" t="0" r="3810" b="11430"/>
            <wp:docPr id="7" name="Grafiek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F4ADC67" w14:textId="2DA59C1A" w:rsidR="00322264" w:rsidRDefault="00322264" w:rsidP="00D91B44">
      <w:r>
        <w:t xml:space="preserve">Figuur </w:t>
      </w:r>
      <w:r w:rsidR="00A4545F">
        <w:t>4</w:t>
      </w:r>
      <w:r>
        <w:t>. Het voorkomen van de verschillende lichaamsdelen per graf</w:t>
      </w:r>
      <w:r w:rsidR="008D33AB">
        <w:t xml:space="preserve"> in gewicht (gram)</w:t>
      </w:r>
      <w:r>
        <w:t>.</w:t>
      </w:r>
    </w:p>
    <w:p w14:paraId="41458FBA" w14:textId="77777777" w:rsidR="004542A0" w:rsidRDefault="004542A0" w:rsidP="00D91B44"/>
    <w:p w14:paraId="6E54245E" w14:textId="77777777" w:rsidR="008E08F7" w:rsidRPr="00A009E8" w:rsidRDefault="008E08F7" w:rsidP="00D91B44">
      <w:pPr>
        <w:rPr>
          <w:rFonts w:cs="Arial"/>
          <w:b/>
        </w:rPr>
      </w:pPr>
      <w:r w:rsidRPr="00776212">
        <w:rPr>
          <w:rFonts w:cs="Arial"/>
          <w:b/>
        </w:rPr>
        <w:t>De verbrandingsgraad</w:t>
      </w:r>
    </w:p>
    <w:p w14:paraId="52AF1960" w14:textId="52E223FD" w:rsidR="004D2CB6" w:rsidRDefault="004D2CB6" w:rsidP="00D91B44">
      <w:pPr>
        <w:rPr>
          <w:rFonts w:cs="Arial"/>
        </w:rPr>
      </w:pPr>
      <w:r>
        <w:rPr>
          <w:rFonts w:cs="Arial"/>
        </w:rPr>
        <w:t xml:space="preserve">De meeste crematies waren </w:t>
      </w:r>
      <w:r w:rsidR="00B9284A">
        <w:rPr>
          <w:rFonts w:cs="Arial"/>
        </w:rPr>
        <w:t>goed</w:t>
      </w:r>
      <w:r>
        <w:rPr>
          <w:rFonts w:cs="Arial"/>
        </w:rPr>
        <w:t xml:space="preserve"> tot </w:t>
      </w:r>
      <w:r w:rsidR="00B9284A">
        <w:rPr>
          <w:rFonts w:cs="Arial"/>
        </w:rPr>
        <w:t xml:space="preserve">zeer </w:t>
      </w:r>
      <w:r>
        <w:rPr>
          <w:rFonts w:cs="Arial"/>
        </w:rPr>
        <w:t xml:space="preserve">goed verbrand bij een temperatuur van </w:t>
      </w:r>
      <w:r w:rsidR="00B9284A">
        <w:rPr>
          <w:rFonts w:cs="Arial"/>
        </w:rPr>
        <w:t>6</w:t>
      </w:r>
      <w:r>
        <w:rPr>
          <w:rFonts w:cs="Arial"/>
        </w:rPr>
        <w:t>50-</w:t>
      </w:r>
      <w:r w:rsidRPr="00776212">
        <w:rPr>
          <w:rFonts w:cs="Arial"/>
        </w:rPr>
        <w:t>800+</w:t>
      </w:r>
      <w:r w:rsidRPr="00776212">
        <w:t>⁰C</w:t>
      </w:r>
      <w:r>
        <w:t>, waarbij d</w:t>
      </w:r>
      <w:r w:rsidRPr="00776212">
        <w:rPr>
          <w:rFonts w:cs="Arial"/>
        </w:rPr>
        <w:t xml:space="preserve">e crematieresten </w:t>
      </w:r>
      <w:r w:rsidR="00B9284A">
        <w:rPr>
          <w:rFonts w:cs="Arial"/>
        </w:rPr>
        <w:t>krijtwit</w:t>
      </w:r>
      <w:r>
        <w:rPr>
          <w:rFonts w:cs="Arial"/>
        </w:rPr>
        <w:t xml:space="preserve"> tot </w:t>
      </w:r>
      <w:r w:rsidRPr="00776212">
        <w:rPr>
          <w:rFonts w:cs="Arial"/>
        </w:rPr>
        <w:t>oud</w:t>
      </w:r>
      <w:r>
        <w:rPr>
          <w:rFonts w:cs="Arial"/>
        </w:rPr>
        <w:t xml:space="preserve"> </w:t>
      </w:r>
      <w:r w:rsidRPr="00776212">
        <w:rPr>
          <w:rFonts w:cs="Arial"/>
        </w:rPr>
        <w:t>wit van kleur</w:t>
      </w:r>
      <w:r>
        <w:rPr>
          <w:rFonts w:cs="Arial"/>
        </w:rPr>
        <w:t xml:space="preserve"> waren</w:t>
      </w:r>
      <w:r w:rsidR="00B9284A">
        <w:rPr>
          <w:rFonts w:cs="Arial"/>
        </w:rPr>
        <w:t xml:space="preserve">. Vier crematies bevatten enkele grijze botfragmenten wat aangeeft dat de </w:t>
      </w:r>
      <w:r w:rsidR="001B74B5">
        <w:rPr>
          <w:rFonts w:cs="Arial"/>
        </w:rPr>
        <w:t>lichamen iets minder goed waren verbrand (mogelijk als gevolg van bijvoorbeeld slechte weersomstandigheden ten tijde van de crematie). Deze resten zijn</w:t>
      </w:r>
      <w:r w:rsidR="00B9284A">
        <w:rPr>
          <w:rFonts w:cs="Arial"/>
        </w:rPr>
        <w:t xml:space="preserve"> tussen de 450-</w:t>
      </w:r>
      <w:r w:rsidR="00B9284A" w:rsidRPr="00776212">
        <w:rPr>
          <w:rFonts w:cs="Arial"/>
        </w:rPr>
        <w:t>800+</w:t>
      </w:r>
      <w:r w:rsidR="00B9284A" w:rsidRPr="00776212">
        <w:t>⁰C</w:t>
      </w:r>
      <w:r w:rsidR="00B9284A">
        <w:rPr>
          <w:rFonts w:cs="Arial"/>
        </w:rPr>
        <w:t xml:space="preserve"> verbrand</w:t>
      </w:r>
      <w:r w:rsidR="001B74B5">
        <w:rPr>
          <w:rFonts w:cs="Arial"/>
        </w:rPr>
        <w:t>. Tot slot zijn twee</w:t>
      </w:r>
      <w:r w:rsidR="00B9284A">
        <w:rPr>
          <w:rFonts w:cs="Arial"/>
        </w:rPr>
        <w:t xml:space="preserve"> crematies </w:t>
      </w:r>
      <w:r w:rsidR="001B74B5">
        <w:rPr>
          <w:rFonts w:cs="Arial"/>
        </w:rPr>
        <w:t xml:space="preserve">zeer goed verbrand met </w:t>
      </w:r>
      <w:r w:rsidR="00B9284A">
        <w:rPr>
          <w:rFonts w:cs="Arial"/>
        </w:rPr>
        <w:t xml:space="preserve">enkel oud witte crematieresten, waarvan de resten bij een temperatuur van </w:t>
      </w:r>
      <w:r w:rsidR="00B9284A" w:rsidRPr="00776212">
        <w:rPr>
          <w:rFonts w:cs="Arial"/>
        </w:rPr>
        <w:t>800+</w:t>
      </w:r>
      <w:r w:rsidR="00B9284A" w:rsidRPr="00776212">
        <w:t>⁰C</w:t>
      </w:r>
      <w:r w:rsidR="00B9284A">
        <w:rPr>
          <w:rFonts w:cs="Arial"/>
        </w:rPr>
        <w:t xml:space="preserve"> zijn verbrand </w:t>
      </w:r>
      <w:r w:rsidR="00A4545F">
        <w:rPr>
          <w:rFonts w:cs="Arial"/>
        </w:rPr>
        <w:t>(figuur 5)</w:t>
      </w:r>
      <w:r w:rsidRPr="00776212">
        <w:rPr>
          <w:rFonts w:cs="Arial"/>
        </w:rPr>
        <w:t>.</w:t>
      </w:r>
      <w:r w:rsidR="00BC48CC">
        <w:rPr>
          <w:rFonts w:cs="Arial"/>
        </w:rPr>
        <w:t xml:space="preserve"> </w:t>
      </w:r>
    </w:p>
    <w:p w14:paraId="4A9D4261" w14:textId="677C6E8D" w:rsidR="0007066C" w:rsidRDefault="0007066C" w:rsidP="00D91B44">
      <w:pPr>
        <w:rPr>
          <w:b/>
        </w:rPr>
      </w:pPr>
    </w:p>
    <w:p w14:paraId="2F83EA35" w14:textId="77777777" w:rsidR="00E34CCB" w:rsidRDefault="00E34CCB" w:rsidP="00D91B44">
      <w:r>
        <w:rPr>
          <w:noProof/>
        </w:rPr>
        <w:drawing>
          <wp:inline distT="0" distB="0" distL="0" distR="0" wp14:anchorId="4E76F603" wp14:editId="4EC36EAD">
            <wp:extent cx="5486400" cy="3200400"/>
            <wp:effectExtent l="0" t="0" r="0" b="0"/>
            <wp:docPr id="8" name="Grafiek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38B26FC" w14:textId="0762E0DE" w:rsidR="00BC48CC" w:rsidRPr="0032624B" w:rsidRDefault="00E34CCB" w:rsidP="00D91B44">
      <w:r>
        <w:t xml:space="preserve">Figuur </w:t>
      </w:r>
      <w:r w:rsidR="00A4545F">
        <w:t>5</w:t>
      </w:r>
      <w:r>
        <w:t>. Het voorkomen van de verschillende verbrandingsgraden per graf</w:t>
      </w:r>
      <w:r w:rsidR="00F14A50">
        <w:rPr>
          <w:rStyle w:val="Voetnootmarkering"/>
        </w:rPr>
        <w:footnoteReference w:id="27"/>
      </w:r>
      <w:r>
        <w:t>.</w:t>
      </w:r>
    </w:p>
    <w:p w14:paraId="51D2FED8" w14:textId="77777777" w:rsidR="008E08F7" w:rsidRPr="00A009E8" w:rsidRDefault="008E08F7" w:rsidP="00D91B44">
      <w:pPr>
        <w:rPr>
          <w:b/>
        </w:rPr>
      </w:pPr>
      <w:r w:rsidRPr="00776212">
        <w:rPr>
          <w:b/>
        </w:rPr>
        <w:lastRenderedPageBreak/>
        <w:t>De leeftijd bij overlijden en het geslacht</w:t>
      </w:r>
    </w:p>
    <w:p w14:paraId="5B77456C" w14:textId="48DADBC0" w:rsidR="009B3CA6" w:rsidRDefault="009B3CA6" w:rsidP="00D91B44">
      <w:pPr>
        <w:rPr>
          <w:rFonts w:cs="Arial"/>
        </w:rPr>
      </w:pPr>
      <w:r>
        <w:rPr>
          <w:rFonts w:cs="Arial"/>
        </w:rPr>
        <w:t>Voor alle individuen kon een leeftijdsrange worden vastgesteld met een minimale en maximale leeftijdsgrens. Aangezien de crematies zijn geselecteerd op het hoogste onderzoekspotentieel is dit niet verassend.</w:t>
      </w:r>
    </w:p>
    <w:p w14:paraId="0F2D2B85" w14:textId="708C9D27" w:rsidR="009B3CA6" w:rsidRDefault="009B3CA6" w:rsidP="00D91B44">
      <w:pPr>
        <w:rPr>
          <w:rFonts w:cs="Arial"/>
        </w:rPr>
      </w:pPr>
      <w:r>
        <w:rPr>
          <w:rFonts w:cs="Arial"/>
        </w:rPr>
        <w:t>Er zijn in totaal zeven volwassenen en veertien kinderen gedetermineerd. Elf kinderen zijn voor het 10</w:t>
      </w:r>
      <w:r w:rsidRPr="009B3CA6">
        <w:rPr>
          <w:rFonts w:cs="Arial"/>
          <w:vertAlign w:val="superscript"/>
        </w:rPr>
        <w:t>e</w:t>
      </w:r>
      <w:r>
        <w:rPr>
          <w:rFonts w:cs="Arial"/>
        </w:rPr>
        <w:t xml:space="preserve"> levensjaar gestorven en drie individuen in hun tienerjaren. De meeste kinderen zijn zelfs voor hun 4</w:t>
      </w:r>
      <w:r w:rsidRPr="009B3CA6">
        <w:rPr>
          <w:rFonts w:cs="Arial"/>
          <w:vertAlign w:val="superscript"/>
        </w:rPr>
        <w:t>e</w:t>
      </w:r>
      <w:r>
        <w:rPr>
          <w:rFonts w:cs="Arial"/>
        </w:rPr>
        <w:t xml:space="preserve"> levensjaar overleden.</w:t>
      </w:r>
    </w:p>
    <w:p w14:paraId="5D75D5E8" w14:textId="19B5EAE1" w:rsidR="009B3CA6" w:rsidRDefault="009B3CA6" w:rsidP="00D91B44">
      <w:pPr>
        <w:rPr>
          <w:rFonts w:cs="Arial"/>
        </w:rPr>
      </w:pPr>
      <w:r>
        <w:rPr>
          <w:rFonts w:cs="Arial"/>
        </w:rPr>
        <w:t>De volwassenen zijn gemiddeld vooral tussen 30 en 34 jaar overleden</w:t>
      </w:r>
      <w:r w:rsidR="00D6008E">
        <w:rPr>
          <w:rFonts w:cs="Arial"/>
        </w:rPr>
        <w:t xml:space="preserve"> (figuur 6)</w:t>
      </w:r>
      <w:r>
        <w:rPr>
          <w:rFonts w:cs="Arial"/>
        </w:rPr>
        <w:t xml:space="preserve">, met een gemiddelde sterfteleeftijd van 32,4 jaar. </w:t>
      </w:r>
    </w:p>
    <w:p w14:paraId="7300692A" w14:textId="43F6BE56" w:rsidR="00D6008E" w:rsidRDefault="00D6008E" w:rsidP="00D91B44">
      <w:pPr>
        <w:rPr>
          <w:rFonts w:cs="Arial"/>
        </w:rPr>
      </w:pPr>
      <w:r>
        <w:rPr>
          <w:rFonts w:cs="Arial"/>
        </w:rPr>
        <w:t xml:space="preserve">Bij de selectie zijn alle onvolwassenen geselecteerd voor verder onderzoek, hierdoor lijken er naar verhouding zeer veel kinderen te zijn gestorven binnen deze populatie. Echter, als er wordt gekeken naar het volledige grafveld met in totaal 32 opgegraven graven, zijn er </w:t>
      </w:r>
      <w:r w:rsidR="0032624B">
        <w:rPr>
          <w:rFonts w:cs="Arial"/>
        </w:rPr>
        <w:t>zes</w:t>
      </w:r>
      <w:r>
        <w:rPr>
          <w:rFonts w:cs="Arial"/>
        </w:rPr>
        <w:t xml:space="preserve">tien volwassen individuen aangetroffen en </w:t>
      </w:r>
      <w:r w:rsidR="0032624B">
        <w:rPr>
          <w:rFonts w:cs="Arial"/>
        </w:rPr>
        <w:t>veertien</w:t>
      </w:r>
      <w:r>
        <w:rPr>
          <w:rFonts w:cs="Arial"/>
        </w:rPr>
        <w:t xml:space="preserve"> onvolwassen individuen</w:t>
      </w:r>
      <w:r>
        <w:rPr>
          <w:rStyle w:val="Voetnootmarkering"/>
          <w:rFonts w:cs="Arial"/>
        </w:rPr>
        <w:footnoteReference w:id="28"/>
      </w:r>
      <w:r>
        <w:rPr>
          <w:rFonts w:cs="Arial"/>
        </w:rPr>
        <w:t>. Dat zou alsnog betekenen dat bijna de helft van de sterftegevallen kinderen betrof (4</w:t>
      </w:r>
      <w:r w:rsidR="0032624B">
        <w:rPr>
          <w:rFonts w:cs="Arial"/>
        </w:rPr>
        <w:t>7</w:t>
      </w:r>
      <w:r>
        <w:rPr>
          <w:rFonts w:cs="Arial"/>
        </w:rPr>
        <w:t>%).</w:t>
      </w:r>
    </w:p>
    <w:p w14:paraId="7A27131D" w14:textId="77777777" w:rsidR="00D6008E" w:rsidRDefault="00D6008E" w:rsidP="00D91B44">
      <w:pPr>
        <w:rPr>
          <w:rFonts w:cs="Arial"/>
        </w:rPr>
      </w:pPr>
    </w:p>
    <w:p w14:paraId="1D208617" w14:textId="3717A24E" w:rsidR="00D6008E" w:rsidRDefault="00C663F1" w:rsidP="00D91B44">
      <w:r>
        <w:rPr>
          <w:rFonts w:cs="Arial"/>
        </w:rPr>
        <w:t>Eén crematie (C</w:t>
      </w:r>
      <w:r w:rsidR="00D6008E">
        <w:rPr>
          <w:rFonts w:cs="Arial"/>
        </w:rPr>
        <w:t>r31</w:t>
      </w:r>
      <w:r>
        <w:rPr>
          <w:rFonts w:cs="Arial"/>
        </w:rPr>
        <w:t xml:space="preserve">) bevatte de resten van twee individuen, namelijk een kind van </w:t>
      </w:r>
      <w:r w:rsidR="00D6008E">
        <w:rPr>
          <w:rFonts w:cs="Arial"/>
        </w:rPr>
        <w:t>2-5</w:t>
      </w:r>
      <w:r>
        <w:rPr>
          <w:rFonts w:cs="Arial"/>
        </w:rPr>
        <w:t xml:space="preserve"> </w:t>
      </w:r>
      <w:r w:rsidR="0032624B">
        <w:rPr>
          <w:rFonts w:cs="Arial"/>
        </w:rPr>
        <w:t>(</w:t>
      </w:r>
      <w:r w:rsidR="00E621AC">
        <w:rPr>
          <w:rFonts w:cs="Arial"/>
        </w:rPr>
        <w:t>Cr</w:t>
      </w:r>
      <w:r w:rsidR="0032624B">
        <w:rPr>
          <w:rFonts w:cs="Arial"/>
        </w:rPr>
        <w:t xml:space="preserve">31.1) </w:t>
      </w:r>
      <w:r>
        <w:rPr>
          <w:rFonts w:cs="Arial"/>
        </w:rPr>
        <w:t xml:space="preserve">en een volwassene </w:t>
      </w:r>
      <w:r w:rsidR="00D6008E">
        <w:rPr>
          <w:rFonts w:cs="Arial"/>
        </w:rPr>
        <w:t>van 20-40</w:t>
      </w:r>
      <w:r w:rsidR="0032624B">
        <w:rPr>
          <w:rFonts w:cs="Arial"/>
        </w:rPr>
        <w:t xml:space="preserve"> (</w:t>
      </w:r>
      <w:r w:rsidR="00E621AC">
        <w:rPr>
          <w:rFonts w:cs="Arial"/>
        </w:rPr>
        <w:t>Cr</w:t>
      </w:r>
      <w:r w:rsidR="0032624B">
        <w:rPr>
          <w:rFonts w:cs="Arial"/>
        </w:rPr>
        <w:t>31.2)</w:t>
      </w:r>
      <w:r>
        <w:rPr>
          <w:rFonts w:cs="Arial"/>
        </w:rPr>
        <w:t xml:space="preserve">. </w:t>
      </w:r>
      <w:r w:rsidR="00084862">
        <w:t>D</w:t>
      </w:r>
      <w:r w:rsidR="00D6008E">
        <w:t xml:space="preserve">it graf was </w:t>
      </w:r>
      <w:r w:rsidR="00084862">
        <w:t xml:space="preserve">echter </w:t>
      </w:r>
      <w:r w:rsidR="00D6008E">
        <w:t xml:space="preserve">al tijdens het vooronderzoek aangetroffen en als gevolg daarvan </w:t>
      </w:r>
      <w:r w:rsidR="00084862">
        <w:t xml:space="preserve">licht </w:t>
      </w:r>
      <w:r w:rsidR="00D6008E">
        <w:t xml:space="preserve">verstoord. Aangezien de volwassen resten uit slechts zes botfragmenten bestonden, wordt vermoed dat hier geen sprake is van een dubbelgraf, maar vermenging als gevolg van verstoring. </w:t>
      </w:r>
    </w:p>
    <w:p w14:paraId="5924B57F" w14:textId="7053B88D" w:rsidR="009E462C" w:rsidRDefault="009E462C" w:rsidP="00D91B44"/>
    <w:p w14:paraId="56DBFD3F" w14:textId="5600D82E" w:rsidR="009E462C" w:rsidRDefault="0032624B" w:rsidP="00D91B44">
      <w:r>
        <w:rPr>
          <w:noProof/>
        </w:rPr>
        <mc:AlternateContent>
          <mc:Choice Requires="cx1">
            <w:drawing>
              <wp:inline distT="0" distB="0" distL="0" distR="0" wp14:anchorId="79723B6B" wp14:editId="7F8A49B7">
                <wp:extent cx="5280660" cy="2712720"/>
                <wp:effectExtent l="0" t="0" r="15240" b="11430"/>
                <wp:docPr id="1" name="Grafiek 1">
                  <a:extLst xmlns:a="http://schemas.openxmlformats.org/drawingml/2006/main">
                    <a:ext uri="{FF2B5EF4-FFF2-40B4-BE49-F238E27FC236}">
                      <a16:creationId xmlns:a16="http://schemas.microsoft.com/office/drawing/2014/main" id="{0B0CBDAD-5107-5B03-C7DB-639D0A5307A3}"/>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3"/>
                  </a:graphicData>
                </a:graphic>
              </wp:inline>
            </w:drawing>
          </mc:Choice>
          <mc:Fallback>
            <w:drawing>
              <wp:inline distT="0" distB="0" distL="0" distR="0" wp14:anchorId="79723B6B" wp14:editId="7F8A49B7">
                <wp:extent cx="5280660" cy="2712720"/>
                <wp:effectExtent l="0" t="0" r="15240" b="11430"/>
                <wp:docPr id="1" name="Grafiek 1">
                  <a:extLst xmlns:a="http://schemas.openxmlformats.org/drawingml/2006/main">
                    <a:ext uri="{FF2B5EF4-FFF2-40B4-BE49-F238E27FC236}">
                      <a16:creationId xmlns:a16="http://schemas.microsoft.com/office/drawing/2014/main" id="{0B0CBDAD-5107-5B03-C7DB-639D0A5307A3}"/>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 name="Grafiek 1">
                          <a:extLst>
                            <a:ext uri="{FF2B5EF4-FFF2-40B4-BE49-F238E27FC236}">
                              <a16:creationId xmlns:a16="http://schemas.microsoft.com/office/drawing/2014/main" id="{0B0CBDAD-5107-5B03-C7DB-639D0A5307A3}"/>
                            </a:ext>
                          </a:extLst>
                        </pic:cNvPr>
                        <pic:cNvPicPr>
                          <a:picLocks noGrp="1" noRot="1" noChangeAspect="1" noMove="1" noResize="1" noEditPoints="1" noAdjustHandles="1" noChangeArrowheads="1" noChangeShapeType="1"/>
                        </pic:cNvPicPr>
                      </pic:nvPicPr>
                      <pic:blipFill>
                        <a:blip r:embed="rId14"/>
                        <a:stretch>
                          <a:fillRect/>
                        </a:stretch>
                      </pic:blipFill>
                      <pic:spPr>
                        <a:xfrm>
                          <a:off x="0" y="0"/>
                          <a:ext cx="5280660" cy="2712720"/>
                        </a:xfrm>
                        <a:prstGeom prst="rect">
                          <a:avLst/>
                        </a:prstGeom>
                      </pic:spPr>
                    </pic:pic>
                  </a:graphicData>
                </a:graphic>
              </wp:inline>
            </w:drawing>
          </mc:Fallback>
        </mc:AlternateContent>
      </w:r>
    </w:p>
    <w:p w14:paraId="130CB5C6" w14:textId="77777777" w:rsidR="0032624B" w:rsidRDefault="0032624B" w:rsidP="00D91B44">
      <w:pPr>
        <w:rPr>
          <w:rFonts w:cs="Arial"/>
        </w:rPr>
      </w:pPr>
      <w:r>
        <w:rPr>
          <w:rFonts w:cs="Arial"/>
        </w:rPr>
        <w:t>Figuur 6. Leeftijd bij overlijden per individu.</w:t>
      </w:r>
    </w:p>
    <w:p w14:paraId="42A715C8" w14:textId="1EFB840F" w:rsidR="00D04C6F" w:rsidRDefault="00D04C6F" w:rsidP="00D91B44">
      <w:pPr>
        <w:rPr>
          <w:rFonts w:cs="Arial"/>
        </w:rPr>
      </w:pPr>
    </w:p>
    <w:p w14:paraId="28AD570C" w14:textId="77777777" w:rsidR="008D33AB" w:rsidRDefault="008D33AB">
      <w:pPr>
        <w:rPr>
          <w:rFonts w:cs="Arial"/>
        </w:rPr>
      </w:pPr>
      <w:r>
        <w:rPr>
          <w:rFonts w:cs="Arial"/>
        </w:rPr>
        <w:br w:type="page"/>
      </w:r>
    </w:p>
    <w:p w14:paraId="3E2FFC79" w14:textId="54F9EF24" w:rsidR="00FD59D9" w:rsidRDefault="00FF551A" w:rsidP="00D91B44">
      <w:pPr>
        <w:rPr>
          <w:rFonts w:cs="Arial"/>
        </w:rPr>
      </w:pPr>
      <w:r>
        <w:rPr>
          <w:rFonts w:cs="Arial"/>
        </w:rPr>
        <w:lastRenderedPageBreak/>
        <w:t xml:space="preserve">Van </w:t>
      </w:r>
      <w:r w:rsidR="00D6008E">
        <w:rPr>
          <w:rFonts w:cs="Arial"/>
        </w:rPr>
        <w:t>zes</w:t>
      </w:r>
      <w:r>
        <w:rPr>
          <w:rFonts w:cs="Arial"/>
        </w:rPr>
        <w:t xml:space="preserve"> individuen kon het geslacht worden bepaald</w:t>
      </w:r>
      <w:r w:rsidR="00A4545F">
        <w:rPr>
          <w:rFonts w:cs="Arial"/>
        </w:rPr>
        <w:t xml:space="preserve"> (figuur </w:t>
      </w:r>
      <w:r w:rsidR="009E462C">
        <w:rPr>
          <w:rFonts w:cs="Arial"/>
        </w:rPr>
        <w:t>7</w:t>
      </w:r>
      <w:r w:rsidR="00A4545F">
        <w:rPr>
          <w:rFonts w:cs="Arial"/>
        </w:rPr>
        <w:t>)</w:t>
      </w:r>
      <w:r>
        <w:rPr>
          <w:rFonts w:cs="Arial"/>
        </w:rPr>
        <w:t xml:space="preserve">. </w:t>
      </w:r>
      <w:r w:rsidR="00D6008E">
        <w:rPr>
          <w:rFonts w:cs="Arial"/>
        </w:rPr>
        <w:t>Vijf</w:t>
      </w:r>
      <w:r>
        <w:rPr>
          <w:rFonts w:cs="Arial"/>
        </w:rPr>
        <w:t xml:space="preserve"> individuen </w:t>
      </w:r>
      <w:r w:rsidR="00084862">
        <w:rPr>
          <w:rFonts w:cs="Arial"/>
        </w:rPr>
        <w:t>waren</w:t>
      </w:r>
      <w:r>
        <w:rPr>
          <w:rFonts w:cs="Arial"/>
        </w:rPr>
        <w:t xml:space="preserve"> </w:t>
      </w:r>
      <w:r w:rsidR="00D6008E">
        <w:rPr>
          <w:rFonts w:cs="Arial"/>
        </w:rPr>
        <w:t>vrouwelijk</w:t>
      </w:r>
      <w:r>
        <w:rPr>
          <w:rFonts w:cs="Arial"/>
        </w:rPr>
        <w:t xml:space="preserve">, waarbij de determinatie van </w:t>
      </w:r>
      <w:r w:rsidR="00D6008E">
        <w:rPr>
          <w:rFonts w:cs="Arial"/>
        </w:rPr>
        <w:t>één</w:t>
      </w:r>
      <w:r>
        <w:rPr>
          <w:rFonts w:cs="Arial"/>
        </w:rPr>
        <w:t xml:space="preserve"> individu onzeker </w:t>
      </w:r>
      <w:r w:rsidR="00084862">
        <w:rPr>
          <w:rFonts w:cs="Arial"/>
        </w:rPr>
        <w:t>was</w:t>
      </w:r>
      <w:r>
        <w:rPr>
          <w:rFonts w:cs="Arial"/>
        </w:rPr>
        <w:t xml:space="preserve"> als gevolg van het beperkte aantal geslachtskenmerken (</w:t>
      </w:r>
      <w:r w:rsidR="00D6008E">
        <w:rPr>
          <w:rFonts w:cs="Arial"/>
        </w:rPr>
        <w:t>V</w:t>
      </w:r>
      <w:r>
        <w:rPr>
          <w:rFonts w:cs="Arial"/>
        </w:rPr>
        <w:t xml:space="preserve">?). </w:t>
      </w:r>
      <w:r w:rsidR="00FD59D9">
        <w:rPr>
          <w:rFonts w:cs="Arial"/>
        </w:rPr>
        <w:t>Een individu was mannelijk</w:t>
      </w:r>
      <w:r>
        <w:rPr>
          <w:rFonts w:cs="Arial"/>
        </w:rPr>
        <w:t>. De man-vrouw verhouding komt hiermee op 1:</w:t>
      </w:r>
      <w:r w:rsidR="00FD59D9">
        <w:rPr>
          <w:rFonts w:cs="Arial"/>
        </w:rPr>
        <w:t>5</w:t>
      </w:r>
      <w:r>
        <w:rPr>
          <w:rFonts w:cs="Arial"/>
        </w:rPr>
        <w:t xml:space="preserve">. </w:t>
      </w:r>
      <w:r w:rsidR="00FD59D9">
        <w:rPr>
          <w:rFonts w:cs="Arial"/>
        </w:rPr>
        <w:t>Gezien het lage aantal mogelijke geslachtsdeterminaties kan dit niet als een betrouwbaar representatief beeld worden beschouwd voor de ter aarde gestelde populatie.</w:t>
      </w:r>
    </w:p>
    <w:p w14:paraId="2D3D3FA1" w14:textId="7A0F1BF5" w:rsidR="00A4545F" w:rsidRDefault="00A4545F" w:rsidP="00D91B44">
      <w:pPr>
        <w:rPr>
          <w:rFonts w:cs="Arial"/>
        </w:rPr>
      </w:pPr>
      <w:r>
        <w:rPr>
          <w:rFonts w:cs="Arial"/>
          <w:noProof/>
        </w:rPr>
        <w:drawing>
          <wp:inline distT="0" distB="0" distL="0" distR="0" wp14:anchorId="32DEA9F2" wp14:editId="37441F0F">
            <wp:extent cx="5486400" cy="3200400"/>
            <wp:effectExtent l="0" t="0" r="0" b="0"/>
            <wp:docPr id="10" name="Grafiek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0B08529" w14:textId="37DB3EE1" w:rsidR="00A4545F" w:rsidRPr="00A4545F" w:rsidRDefault="00A4545F" w:rsidP="00D91B44">
      <w:r>
        <w:t xml:space="preserve">Figuur </w:t>
      </w:r>
      <w:r w:rsidR="0032624B">
        <w:t>7</w:t>
      </w:r>
      <w:r>
        <w:t xml:space="preserve">. </w:t>
      </w:r>
      <w:r w:rsidR="008D33AB">
        <w:t>Verhouding g</w:t>
      </w:r>
      <w:r>
        <w:t>eslachtsdeterminaties binnen dit onderzoek.</w:t>
      </w:r>
    </w:p>
    <w:p w14:paraId="428CC68D" w14:textId="2DA9F580" w:rsidR="00BD40CF" w:rsidRDefault="00BD40CF" w:rsidP="00D91B44">
      <w:pPr>
        <w:rPr>
          <w:rFonts w:cs="Arial"/>
        </w:rPr>
      </w:pPr>
    </w:p>
    <w:p w14:paraId="27E81D44" w14:textId="2E181E20" w:rsidR="00FF551A" w:rsidRDefault="00BD40CF" w:rsidP="00D91B44">
      <w:pPr>
        <w:rPr>
          <w:rFonts w:cs="Arial"/>
        </w:rPr>
      </w:pPr>
      <w:r>
        <w:rPr>
          <w:rFonts w:cs="Arial"/>
        </w:rPr>
        <w:t>De gemiddelde sterfteleeftijd van de man</w:t>
      </w:r>
      <w:r w:rsidR="0032624B">
        <w:rPr>
          <w:rFonts w:cs="Arial"/>
        </w:rPr>
        <w:t xml:space="preserve"> was</w:t>
      </w:r>
      <w:r>
        <w:rPr>
          <w:rFonts w:cs="Arial"/>
        </w:rPr>
        <w:t xml:space="preserve"> </w:t>
      </w:r>
      <w:r w:rsidR="0032624B">
        <w:rPr>
          <w:rFonts w:cs="Arial"/>
        </w:rPr>
        <w:t>30 jaar</w:t>
      </w:r>
      <w:r>
        <w:rPr>
          <w:rFonts w:cs="Arial"/>
        </w:rPr>
        <w:t xml:space="preserve"> (N=</w:t>
      </w:r>
      <w:r w:rsidR="0032624B">
        <w:rPr>
          <w:rFonts w:cs="Arial"/>
        </w:rPr>
        <w:t>1</w:t>
      </w:r>
      <w:r>
        <w:rPr>
          <w:rFonts w:cs="Arial"/>
        </w:rPr>
        <w:t>) en van de vrouwen was 3</w:t>
      </w:r>
      <w:r w:rsidR="0032624B">
        <w:rPr>
          <w:rFonts w:cs="Arial"/>
        </w:rPr>
        <w:t>4</w:t>
      </w:r>
      <w:r>
        <w:rPr>
          <w:rFonts w:cs="Arial"/>
        </w:rPr>
        <w:t>,</w:t>
      </w:r>
      <w:r w:rsidR="0032624B">
        <w:rPr>
          <w:rFonts w:cs="Arial"/>
        </w:rPr>
        <w:t>3 jaar</w:t>
      </w:r>
      <w:r>
        <w:rPr>
          <w:rFonts w:cs="Arial"/>
        </w:rPr>
        <w:t xml:space="preserve"> (N=</w:t>
      </w:r>
      <w:r w:rsidR="0032624B">
        <w:rPr>
          <w:rFonts w:cs="Arial"/>
        </w:rPr>
        <w:t>5</w:t>
      </w:r>
      <w:r>
        <w:rPr>
          <w:rFonts w:cs="Arial"/>
        </w:rPr>
        <w:t>).</w:t>
      </w:r>
      <w:r w:rsidR="0032624B">
        <w:rPr>
          <w:rFonts w:cs="Arial"/>
        </w:rPr>
        <w:t xml:space="preserve"> Het kleine aantal geslachtsdeterminaties maakt het niet mogelijk om hier betrouwbare conclusies aan te verbinden. Echter zowel de man als de vrouwen </w:t>
      </w:r>
      <w:r w:rsidR="00084862">
        <w:rPr>
          <w:rFonts w:cs="Arial"/>
        </w:rPr>
        <w:t>vertonen een piek rond de gemiddelde leeftijd van 30-34 jaar</w:t>
      </w:r>
      <w:r w:rsidRPr="002A2674">
        <w:rPr>
          <w:rFonts w:cs="Arial"/>
        </w:rPr>
        <w:t xml:space="preserve"> (figuur </w:t>
      </w:r>
      <w:r w:rsidR="005B5EF6">
        <w:rPr>
          <w:rFonts w:cs="Arial"/>
        </w:rPr>
        <w:t>8</w:t>
      </w:r>
      <w:r w:rsidRPr="002A2674">
        <w:rPr>
          <w:rFonts w:cs="Arial"/>
        </w:rPr>
        <w:t>)</w:t>
      </w:r>
      <w:r w:rsidR="00722CD4" w:rsidRPr="002A2674">
        <w:rPr>
          <w:rFonts w:cs="Arial"/>
        </w:rPr>
        <w:t xml:space="preserve">. </w:t>
      </w:r>
    </w:p>
    <w:p w14:paraId="27442A3E" w14:textId="77777777" w:rsidR="00435782" w:rsidRDefault="00435782" w:rsidP="00D91B44">
      <w:pPr>
        <w:rPr>
          <w:rFonts w:cs="Arial"/>
        </w:rPr>
      </w:pPr>
    </w:p>
    <w:p w14:paraId="1A8022D6" w14:textId="77777777" w:rsidR="00435782" w:rsidRDefault="00435782" w:rsidP="00D91B44">
      <w:r>
        <w:rPr>
          <w:noProof/>
        </w:rPr>
        <w:drawing>
          <wp:inline distT="0" distB="0" distL="0" distR="0" wp14:anchorId="647C8253" wp14:editId="4B2810B6">
            <wp:extent cx="5570220" cy="2644140"/>
            <wp:effectExtent l="0" t="0" r="11430" b="3810"/>
            <wp:docPr id="9" name="Grafiek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0C519D3" w14:textId="7DF79E9C" w:rsidR="00435782" w:rsidRDefault="00435782" w:rsidP="00D91B44">
      <w:r>
        <w:t xml:space="preserve">Figuur </w:t>
      </w:r>
      <w:r w:rsidR="0032624B">
        <w:t>8</w:t>
      </w:r>
      <w:r>
        <w:t xml:space="preserve">. </w:t>
      </w:r>
      <w:r w:rsidR="00A4545F">
        <w:t>Aantal overleden individuen per leeftijdsklasse per geslacht</w:t>
      </w:r>
      <w:r>
        <w:t>.</w:t>
      </w:r>
    </w:p>
    <w:p w14:paraId="00C2E281" w14:textId="77777777" w:rsidR="002A2674" w:rsidRDefault="002A2674" w:rsidP="00D91B44"/>
    <w:p w14:paraId="15A5F3A1" w14:textId="77777777" w:rsidR="00435782" w:rsidRDefault="00435782" w:rsidP="00D91B44">
      <w:pPr>
        <w:rPr>
          <w:rFonts w:cs="Arial"/>
        </w:rPr>
      </w:pPr>
    </w:p>
    <w:p w14:paraId="76443E2B" w14:textId="23FA7514" w:rsidR="008E08F7" w:rsidRPr="00A009E8" w:rsidRDefault="008E08F7" w:rsidP="00D91B44">
      <w:pPr>
        <w:rPr>
          <w:b/>
        </w:rPr>
      </w:pPr>
      <w:r w:rsidRPr="00776212">
        <w:rPr>
          <w:b/>
        </w:rPr>
        <w:lastRenderedPageBreak/>
        <w:t>Ziekteverschijnselen</w:t>
      </w:r>
    </w:p>
    <w:p w14:paraId="00472D0E" w14:textId="7EE0D725" w:rsidR="001D6715" w:rsidRPr="00084862" w:rsidRDefault="00D26794" w:rsidP="00D91B44">
      <w:pPr>
        <w:rPr>
          <w:rFonts w:cs="Arial"/>
        </w:rPr>
      </w:pPr>
      <w:r>
        <w:t xml:space="preserve">Bij </w:t>
      </w:r>
      <w:r w:rsidR="001D6715">
        <w:t>één individu (graf 5, man 20-40) is een gebitselement (element 45) voor de dood verloren (</w:t>
      </w:r>
      <w:r w:rsidR="001D6715" w:rsidRPr="001D6715">
        <w:rPr>
          <w:i/>
          <w:iCs/>
        </w:rPr>
        <w:t>ante mortem</w:t>
      </w:r>
      <w:r w:rsidR="001D6715">
        <w:t>), waarbij de tandkas weer was dichtgegroeid. Verder zijn er geen ziekteverschijnselen aangetroffen binnen dit onderzoek.</w:t>
      </w:r>
      <w:r w:rsidR="00084862">
        <w:t xml:space="preserve"> </w:t>
      </w:r>
      <w:r w:rsidR="00084862">
        <w:rPr>
          <w:rFonts w:cs="Arial"/>
        </w:rPr>
        <w:t>Gezien de relatief jonge sterfteleeftijd van de meeste individuen is dit niet opvallend.</w:t>
      </w:r>
    </w:p>
    <w:p w14:paraId="786D1C6A" w14:textId="77777777" w:rsidR="001D6715" w:rsidRDefault="001D6715" w:rsidP="00D91B44"/>
    <w:p w14:paraId="7D343FCE" w14:textId="77777777" w:rsidR="008E08F7" w:rsidRPr="00B36112" w:rsidRDefault="008E08F7" w:rsidP="00D91B44">
      <w:pPr>
        <w:rPr>
          <w:rFonts w:cs="Arial"/>
          <w:b/>
        </w:rPr>
      </w:pPr>
      <w:r w:rsidRPr="00B36112">
        <w:rPr>
          <w:rFonts w:cs="Arial"/>
          <w:b/>
        </w:rPr>
        <w:t>Lichaamslengte</w:t>
      </w:r>
    </w:p>
    <w:p w14:paraId="5880BFCA" w14:textId="4C68FC82" w:rsidR="008E08F7" w:rsidRDefault="001D6715" w:rsidP="00D91B44">
      <w:pPr>
        <w:rPr>
          <w:rFonts w:cs="Arial"/>
        </w:rPr>
      </w:pPr>
      <w:r>
        <w:rPr>
          <w:rFonts w:cs="Arial"/>
        </w:rPr>
        <w:t>Van drie individuen kon een lichaamslengte worden vastgesteld. Het individu uit graf 2 (vrouw 30-60 jaar)</w:t>
      </w:r>
      <w:r w:rsidR="008774B6">
        <w:rPr>
          <w:rFonts w:cs="Arial"/>
        </w:rPr>
        <w:t xml:space="preserve"> </w:t>
      </w:r>
      <w:r>
        <w:rPr>
          <w:rFonts w:cs="Arial"/>
        </w:rPr>
        <w:t>had een lichaamslengte van ongeveer 156,4 cm bepaald aan de hand van de diameter van de proximale opperarm. Het individu uit graf 5 (man, 20-40</w:t>
      </w:r>
      <w:r w:rsidR="008774B6">
        <w:rPr>
          <w:rFonts w:cs="Arial"/>
        </w:rPr>
        <w:t xml:space="preserve"> jaar</w:t>
      </w:r>
      <w:r>
        <w:rPr>
          <w:rFonts w:cs="Arial"/>
        </w:rPr>
        <w:t xml:space="preserve">) had een lichaamslengte van ongeveer 172,8 cm aan de hand van de diameter van het proximale spaakbeen en het individu uit graf 25 </w:t>
      </w:r>
      <w:r w:rsidR="008774B6">
        <w:rPr>
          <w:rFonts w:cs="Arial"/>
        </w:rPr>
        <w:t xml:space="preserve">(vrouw 20-40 jaar) </w:t>
      </w:r>
      <w:r>
        <w:rPr>
          <w:rFonts w:cs="Arial"/>
        </w:rPr>
        <w:t>had een lichaamslengte van ongeveer 170,4 cm aan de hand van de diameter van het proximale spaakbeen.</w:t>
      </w:r>
    </w:p>
    <w:p w14:paraId="6097E51C" w14:textId="7EBBD8FC" w:rsidR="001D6715" w:rsidRPr="00B36112" w:rsidRDefault="001D6715" w:rsidP="00D91B44">
      <w:pPr>
        <w:rPr>
          <w:rFonts w:cs="Arial"/>
        </w:rPr>
      </w:pPr>
      <w:r>
        <w:rPr>
          <w:rFonts w:cs="Arial"/>
        </w:rPr>
        <w:t>Het individu uit graf 25 lijkt er</w:t>
      </w:r>
      <w:r w:rsidR="008774B6">
        <w:rPr>
          <w:rFonts w:cs="Arial"/>
        </w:rPr>
        <w:t>g</w:t>
      </w:r>
      <w:r>
        <w:rPr>
          <w:rFonts w:cs="Arial"/>
        </w:rPr>
        <w:t xml:space="preserve"> lang voor een vrouwelijk individu. De geslachtskenmerken binnen de crematie waren echter onmiskenbaar vrouwelijk. Het is mogelijk dat dit individu gewoon een </w:t>
      </w:r>
      <w:r w:rsidR="008774B6">
        <w:rPr>
          <w:rFonts w:cs="Arial"/>
        </w:rPr>
        <w:t>wat lange(re)</w:t>
      </w:r>
      <w:r>
        <w:rPr>
          <w:rFonts w:cs="Arial"/>
        </w:rPr>
        <w:t xml:space="preserve"> vrouw was, of het proximale spaakbeen fragment is bijmenging van botmateriaal uit een ander graf. </w:t>
      </w:r>
    </w:p>
    <w:p w14:paraId="5E4A8F42" w14:textId="77777777" w:rsidR="008E08F7" w:rsidRPr="00B36112" w:rsidRDefault="008E08F7" w:rsidP="00D91B44">
      <w:pPr>
        <w:rPr>
          <w:highlight w:val="cyan"/>
        </w:rPr>
      </w:pPr>
    </w:p>
    <w:p w14:paraId="6D66BFE0" w14:textId="77777777" w:rsidR="008E08F7" w:rsidRPr="00B36112" w:rsidRDefault="008E08F7" w:rsidP="00D91B44">
      <w:pPr>
        <w:rPr>
          <w:b/>
        </w:rPr>
      </w:pPr>
      <w:r>
        <w:rPr>
          <w:b/>
        </w:rPr>
        <w:t>Graf</w:t>
      </w:r>
      <w:r w:rsidRPr="00B36112">
        <w:rPr>
          <w:b/>
        </w:rPr>
        <w:t>giften</w:t>
      </w:r>
    </w:p>
    <w:p w14:paraId="6B3BE7FA" w14:textId="32AE6998" w:rsidR="008E08F7" w:rsidRDefault="00162BB3" w:rsidP="00D91B44">
      <w:pPr>
        <w:rPr>
          <w:b/>
        </w:rPr>
      </w:pPr>
      <w:r>
        <w:t>In drie graven zijn</w:t>
      </w:r>
      <w:r w:rsidR="001012EC">
        <w:t xml:space="preserve"> groene verkleuringen aangetroffen op het bot. Dit duidt op de bijgave van koper of brons in het graf. </w:t>
      </w:r>
      <w:r w:rsidR="008E08F7">
        <w:t xml:space="preserve"> </w:t>
      </w:r>
    </w:p>
    <w:p w14:paraId="3ED40F99" w14:textId="0DD6D05A" w:rsidR="008E08F7" w:rsidRDefault="008E08F7" w:rsidP="00D91B44">
      <w:pPr>
        <w:rPr>
          <w:b/>
        </w:rPr>
      </w:pPr>
    </w:p>
    <w:p w14:paraId="66706912" w14:textId="77777777" w:rsidR="008D33AB" w:rsidRDefault="008D33AB">
      <w:pPr>
        <w:rPr>
          <w:b/>
        </w:rPr>
      </w:pPr>
      <w:r>
        <w:rPr>
          <w:b/>
        </w:rPr>
        <w:br w:type="page"/>
      </w:r>
    </w:p>
    <w:p w14:paraId="6867438F" w14:textId="7A6DEED5" w:rsidR="008E08F7" w:rsidRPr="00581F00" w:rsidRDefault="008E08F7" w:rsidP="00D91B44">
      <w:pPr>
        <w:rPr>
          <w:b/>
        </w:rPr>
      </w:pPr>
      <w:r>
        <w:rPr>
          <w:b/>
        </w:rPr>
        <w:lastRenderedPageBreak/>
        <w:t xml:space="preserve">4. </w:t>
      </w:r>
      <w:r w:rsidRPr="00573602">
        <w:rPr>
          <w:b/>
        </w:rPr>
        <w:t>Conclusie</w:t>
      </w:r>
    </w:p>
    <w:p w14:paraId="08419E45" w14:textId="22DBBFA4" w:rsidR="00162BB3" w:rsidRDefault="00BF1A06" w:rsidP="00D91B44">
      <w:r w:rsidRPr="00A648C0">
        <w:t xml:space="preserve">Tijdens de opgraving </w:t>
      </w:r>
      <w:r>
        <w:t xml:space="preserve">zijn </w:t>
      </w:r>
      <w:r w:rsidR="00162BB3">
        <w:t>32 crematies aangetroffen waarvan er 20 zijn geselecteerd voor verder onderzoek.</w:t>
      </w:r>
    </w:p>
    <w:p w14:paraId="6353B358" w14:textId="77777777" w:rsidR="000F7D2C" w:rsidRDefault="000F7D2C" w:rsidP="00D91B44"/>
    <w:p w14:paraId="6C876FDF" w14:textId="71DF3517" w:rsidR="000F7D2C" w:rsidRDefault="000F7D2C" w:rsidP="00D91B44">
      <w:pPr>
        <w:rPr>
          <w:rFonts w:cs="Arial"/>
        </w:rPr>
      </w:pPr>
      <w:r>
        <w:rPr>
          <w:rFonts w:cs="Arial"/>
        </w:rPr>
        <w:t xml:space="preserve">Het gewicht van de crematies en de fragmentatiegraad wisselde sterk. Dit kan worden beïnvloed door vele factoren: het geslacht, de sterfteleeftijd, het grafritueel en recente verstoringen. Met name de sterfteleeftijd zal hier een grote rol in hebben gespeeld aangezien veel individuen onvolwassen waren. </w:t>
      </w:r>
    </w:p>
    <w:p w14:paraId="279EB24F" w14:textId="77777777" w:rsidR="000F7D2C" w:rsidRDefault="000F7D2C" w:rsidP="00D91B44">
      <w:pPr>
        <w:rPr>
          <w:rFonts w:cs="Arial"/>
        </w:rPr>
      </w:pPr>
    </w:p>
    <w:p w14:paraId="12B02AC0" w14:textId="1B04B61C" w:rsidR="00BF1A06" w:rsidRDefault="00162BB3" w:rsidP="00D91B44">
      <w:r>
        <w:t>In één graf zijn de resten van twee individuen aangetroffen, namelijk die van een volwassene en een kind. Echter aangezien de resten van de volwassene uit slechts zes botfragmenten bestaan lijkt het hier te gaan om bijmenging of een verstoring van een ander graf.</w:t>
      </w:r>
    </w:p>
    <w:p w14:paraId="1ECB024D" w14:textId="77777777" w:rsidR="000F7D2C" w:rsidRDefault="000F7D2C" w:rsidP="00D91B44"/>
    <w:p w14:paraId="088B11AD" w14:textId="05962398" w:rsidR="00162BB3" w:rsidRDefault="00162BB3" w:rsidP="00D91B44">
      <w:r>
        <w:t>In totaal zijn er zeven volwassenen en veertien onvolwassenen onderzocht, bestaande uit ten minste vijf vrouwelijke individuen en één mannelijk individu. De meerderheid aan vrouwen is vermoedelijk het gevolg van het kleine aantal graven waarvan een geslachtsdeterminatie mogelijk was en zal geen weerspiegeling zijn van de werkelijke samenstelling van de populatie. Er zijn wel opvallend veel kinderen aangetroffen binnen dit onderzoek. Elf individuen waren voor hun 10</w:t>
      </w:r>
      <w:r w:rsidRPr="00162BB3">
        <w:rPr>
          <w:vertAlign w:val="superscript"/>
        </w:rPr>
        <w:t>e</w:t>
      </w:r>
      <w:r>
        <w:t xml:space="preserve"> levensjaar overleden, waarvan zes individuen gemiddeld zelfs niet ouder zijn geworden als 2 jaar. Als wordt gekeken naar de samenstelling van het gehele opgegraven grafveld waarbij een sterfteleeftijd kon worden bepaald (N=30), dan bestaat 47% van het grafveld uit onvolwassen individuen. Dit is een hoog percentage. Mogelijk was er </w:t>
      </w:r>
      <w:r w:rsidR="000F7D2C">
        <w:t xml:space="preserve">veel kindersterfte of mogelijk is net dat deel van het grafveld aangesneden waar vooral kinderen ter aarde werden gesteld. </w:t>
      </w:r>
    </w:p>
    <w:p w14:paraId="033A7E04" w14:textId="77777777" w:rsidR="000F7D2C" w:rsidRDefault="000F7D2C" w:rsidP="00D91B44"/>
    <w:p w14:paraId="4D365426" w14:textId="20E69E06" w:rsidR="005C3C6B" w:rsidRDefault="000F7D2C" w:rsidP="00D91B44">
      <w:r>
        <w:t xml:space="preserve">De gemiddelde leeftijd bij overlijden van de volwassenen was 32,4 jaar. Echter het lage aantal volwassen individuen kan een vertekend beeld geven en kan niet als representatief worden beschouwd.  </w:t>
      </w:r>
    </w:p>
    <w:p w14:paraId="1F6C7B03" w14:textId="1FB7F09E" w:rsidR="00165A63" w:rsidRDefault="00165A63" w:rsidP="00D91B44">
      <w:pPr>
        <w:rPr>
          <w:rFonts w:cs="Arial"/>
        </w:rPr>
      </w:pPr>
    </w:p>
    <w:p w14:paraId="1063E3E4" w14:textId="56BA8D2E" w:rsidR="004A5B98" w:rsidRDefault="000F7D2C" w:rsidP="00D91B44">
      <w:pPr>
        <w:rPr>
          <w:rFonts w:cs="Arial"/>
        </w:rPr>
      </w:pPr>
      <w:r>
        <w:rPr>
          <w:rFonts w:cs="Arial"/>
        </w:rPr>
        <w:t>Eén vrouwelijk individu heeft een opvallend groot gestalte. De proximale diameter duidt op een lichaamslengte van ongeveer 170,4 cm. Mogelijk was dit gewoon een lange(re) vrouw of mogelijk heeft er vermenging van crematieresten in de bodem plaatsgevonden waardoor mogelijk een mannelijk botfragment in de crematie terecht is gekomen.</w:t>
      </w:r>
    </w:p>
    <w:p w14:paraId="20B50F01" w14:textId="5D0D512F" w:rsidR="000F7D2C" w:rsidRDefault="000F7D2C" w:rsidP="00D91B44">
      <w:pPr>
        <w:rPr>
          <w:rFonts w:cs="Arial"/>
        </w:rPr>
      </w:pPr>
    </w:p>
    <w:p w14:paraId="62F05E46" w14:textId="7DB4365A" w:rsidR="000F7D2C" w:rsidRDefault="000F7D2C" w:rsidP="00D91B44">
      <w:pPr>
        <w:rPr>
          <w:rFonts w:cs="Arial"/>
        </w:rPr>
      </w:pPr>
      <w:r>
        <w:rPr>
          <w:rFonts w:cs="Arial"/>
        </w:rPr>
        <w:t>Behalve het verlies van een gebitselement tijdens het leven bij één individu zijn er geen ziekteverschijnselen aangetroffen binnen de crematies. Gezien de relatief jonge sterfteleeftijd van de meeste individuen is dit niet opvallend.</w:t>
      </w:r>
    </w:p>
    <w:p w14:paraId="34F3EA49" w14:textId="0C6FB655" w:rsidR="004A5B98" w:rsidRDefault="004A5B98" w:rsidP="00D91B44">
      <w:pPr>
        <w:rPr>
          <w:rFonts w:cs="Arial"/>
        </w:rPr>
      </w:pPr>
    </w:p>
    <w:p w14:paraId="34B29D1E" w14:textId="16F6E8AF" w:rsidR="004A5B98" w:rsidRDefault="004A5B98" w:rsidP="00D91B44">
      <w:pPr>
        <w:rPr>
          <w:rFonts w:cs="Arial"/>
        </w:rPr>
      </w:pPr>
      <w:r>
        <w:rPr>
          <w:rFonts w:cs="Arial"/>
        </w:rPr>
        <w:t>Aanwijzingen voor bijgiften zijn gevonden in de vorm van groene verkleuringen op het bot als gevolg van de bijgave van koper of brons in het graf</w:t>
      </w:r>
      <w:r w:rsidR="00F91B09">
        <w:rPr>
          <w:rFonts w:cs="Arial"/>
        </w:rPr>
        <w:t>.</w:t>
      </w:r>
    </w:p>
    <w:p w14:paraId="480ED343" w14:textId="77777777" w:rsidR="005C3C6B" w:rsidRDefault="005C3C6B" w:rsidP="00D91B44">
      <w:pPr>
        <w:rPr>
          <w:rFonts w:cs="Arial"/>
        </w:rPr>
      </w:pPr>
    </w:p>
    <w:p w14:paraId="4F37F872" w14:textId="54E6179E" w:rsidR="008E08F7" w:rsidRDefault="008E08F7" w:rsidP="00D91B44"/>
    <w:p w14:paraId="314317E3" w14:textId="77777777" w:rsidR="008E08F7" w:rsidRDefault="008E08F7" w:rsidP="00D91B44"/>
    <w:p w14:paraId="75F83D92" w14:textId="77777777" w:rsidR="008E08F7" w:rsidRDefault="008E08F7" w:rsidP="00D91B44"/>
    <w:p w14:paraId="4F5F0FA3" w14:textId="77777777" w:rsidR="008E08F7" w:rsidRDefault="008E08F7" w:rsidP="00D91B44">
      <w:pPr>
        <w:rPr>
          <w:rFonts w:cstheme="minorHAnsi"/>
        </w:rPr>
      </w:pPr>
    </w:p>
    <w:p w14:paraId="57DFD74D" w14:textId="017BD5F2" w:rsidR="008E08F7" w:rsidRDefault="008E08F7" w:rsidP="00D91B44">
      <w:pPr>
        <w:rPr>
          <w:b/>
        </w:rPr>
      </w:pPr>
    </w:p>
    <w:p w14:paraId="3B65A109" w14:textId="06CB68CE" w:rsidR="008E08F7" w:rsidRPr="008D33AB" w:rsidRDefault="008E08F7" w:rsidP="00D91B44">
      <w:pPr>
        <w:rPr>
          <w:b/>
        </w:rPr>
      </w:pPr>
      <w:r>
        <w:rPr>
          <w:b/>
        </w:rPr>
        <w:lastRenderedPageBreak/>
        <w:t xml:space="preserve">5. </w:t>
      </w:r>
      <w:r w:rsidRPr="00456AE1">
        <w:rPr>
          <w:b/>
        </w:rPr>
        <w:t>Synthese</w:t>
      </w:r>
    </w:p>
    <w:p w14:paraId="44DFB654" w14:textId="77777777" w:rsidR="008E08F7" w:rsidRPr="00456AE1" w:rsidRDefault="008E08F7" w:rsidP="00D91B44">
      <w:r w:rsidRPr="00456AE1">
        <w:t>Aan de hand van het fysisch antropologisch onderzoek kunnen enkele onderzoeksvragen worden beantwoord.</w:t>
      </w:r>
    </w:p>
    <w:p w14:paraId="5562891C" w14:textId="77777777" w:rsidR="008E08F7" w:rsidRPr="00456AE1" w:rsidRDefault="008E08F7" w:rsidP="00D91B44"/>
    <w:p w14:paraId="4032D3C9" w14:textId="77777777" w:rsidR="008E08F7" w:rsidRPr="00456AE1" w:rsidRDefault="008E08F7" w:rsidP="00D91B44">
      <w:pPr>
        <w:pStyle w:val="Lijstalinea"/>
        <w:numPr>
          <w:ilvl w:val="0"/>
          <w:numId w:val="2"/>
        </w:numPr>
        <w:spacing w:line="240" w:lineRule="auto"/>
        <w:contextualSpacing w:val="0"/>
        <w:rPr>
          <w:i/>
        </w:rPr>
      </w:pPr>
      <w:r w:rsidRPr="00456AE1">
        <w:rPr>
          <w:i/>
        </w:rPr>
        <w:t>Wat valt er te zeggen over het grafritueel? Wat is de verbrandingsgraad, de fragmentatiegraad en de intactheidsratio?</w:t>
      </w:r>
    </w:p>
    <w:p w14:paraId="758D273B" w14:textId="25FE40F6" w:rsidR="00EB24A1" w:rsidRDefault="00FE3269" w:rsidP="00D91B44">
      <w:pPr>
        <w:pStyle w:val="Lijstalinea"/>
        <w:ind w:left="765"/>
        <w:rPr>
          <w:rFonts w:cs="Arial"/>
        </w:rPr>
      </w:pPr>
      <w:r w:rsidRPr="007E5FEE">
        <w:rPr>
          <w:rFonts w:cs="Arial"/>
        </w:rPr>
        <w:t xml:space="preserve">De fragmentatiegraad van </w:t>
      </w:r>
      <w:r>
        <w:rPr>
          <w:rFonts w:cs="Arial"/>
        </w:rPr>
        <w:t>crematies wisselt tussen de 2 (klein) en de 5 (zeer groot) met een gemiddelde van 4,6 (groot). De intactheidsratio varieert tevens sterk, tussen de 0,201389 en de 0,713202 met een gemiddelde van 0,39955. Dit geeft aan dat gemiddeld ongeveer 40% van een crematie grotere delen bevat als 1 cm.</w:t>
      </w:r>
    </w:p>
    <w:p w14:paraId="025185B5" w14:textId="5E7298A8" w:rsidR="00FE3269" w:rsidRDefault="00FE3269" w:rsidP="00D91B44">
      <w:pPr>
        <w:pStyle w:val="Lijstalinea"/>
        <w:ind w:left="765"/>
        <w:rPr>
          <w:rFonts w:cs="Arial"/>
        </w:rPr>
      </w:pPr>
      <w:r>
        <w:rPr>
          <w:rFonts w:cs="Arial"/>
        </w:rPr>
        <w:t>De meeste crematies waren goed tot zeer goed verbrand bij een temperatuur van 650-</w:t>
      </w:r>
      <w:r w:rsidRPr="00776212">
        <w:rPr>
          <w:rFonts w:cs="Arial"/>
        </w:rPr>
        <w:t>800+</w:t>
      </w:r>
      <w:r w:rsidRPr="00776212">
        <w:t>⁰C</w:t>
      </w:r>
      <w:r>
        <w:t>, waarbij d</w:t>
      </w:r>
      <w:r w:rsidRPr="00776212">
        <w:rPr>
          <w:rFonts w:cs="Arial"/>
        </w:rPr>
        <w:t xml:space="preserve">e crematieresten </w:t>
      </w:r>
      <w:r>
        <w:rPr>
          <w:rFonts w:cs="Arial"/>
        </w:rPr>
        <w:t xml:space="preserve">krijtwit tot </w:t>
      </w:r>
      <w:r w:rsidRPr="00776212">
        <w:rPr>
          <w:rFonts w:cs="Arial"/>
        </w:rPr>
        <w:t>oud</w:t>
      </w:r>
      <w:r>
        <w:rPr>
          <w:rFonts w:cs="Arial"/>
        </w:rPr>
        <w:t xml:space="preserve"> </w:t>
      </w:r>
      <w:r w:rsidRPr="00776212">
        <w:rPr>
          <w:rFonts w:cs="Arial"/>
        </w:rPr>
        <w:t>wit van kleur</w:t>
      </w:r>
      <w:r>
        <w:rPr>
          <w:rFonts w:cs="Arial"/>
        </w:rPr>
        <w:t xml:space="preserve"> waren. Vier crematies bevatten enkele grijze botfragmenten wat aangeeft dat de lichamen iets minder goed waren verbrand (mogelijk als gevolg van bijvoorbeeld slechte weersomstandigheden ten tijde van de crematie). Deze resten zijn tussen de 450-</w:t>
      </w:r>
      <w:r w:rsidRPr="00776212">
        <w:rPr>
          <w:rFonts w:cs="Arial"/>
        </w:rPr>
        <w:t>800+</w:t>
      </w:r>
      <w:r w:rsidRPr="00776212">
        <w:t>⁰C</w:t>
      </w:r>
      <w:r>
        <w:rPr>
          <w:rFonts w:cs="Arial"/>
        </w:rPr>
        <w:t xml:space="preserve"> verbrand. Tot slot zijn twee crematies zeer goed verbrand met enkel oud witte crematieresten, waarvan de resten bij een temperatuur van </w:t>
      </w:r>
      <w:r w:rsidRPr="00776212">
        <w:rPr>
          <w:rFonts w:cs="Arial"/>
        </w:rPr>
        <w:t>800+</w:t>
      </w:r>
      <w:r w:rsidRPr="00776212">
        <w:t>⁰C</w:t>
      </w:r>
      <w:r>
        <w:rPr>
          <w:rFonts w:cs="Arial"/>
        </w:rPr>
        <w:t xml:space="preserve"> zijn verbrand.</w:t>
      </w:r>
    </w:p>
    <w:p w14:paraId="1D70C45A" w14:textId="77777777" w:rsidR="00FE3269" w:rsidRPr="00EB24A1" w:rsidRDefault="00FE3269" w:rsidP="00D91B44">
      <w:pPr>
        <w:pStyle w:val="Lijstalinea"/>
        <w:ind w:left="765"/>
        <w:rPr>
          <w:rFonts w:cs="Arial"/>
        </w:rPr>
      </w:pPr>
    </w:p>
    <w:p w14:paraId="2DF64050" w14:textId="77777777" w:rsidR="008E08F7" w:rsidRPr="00456AE1" w:rsidRDefault="008E08F7" w:rsidP="00D91B44">
      <w:pPr>
        <w:pStyle w:val="Lijstalinea"/>
        <w:numPr>
          <w:ilvl w:val="0"/>
          <w:numId w:val="2"/>
        </w:numPr>
        <w:spacing w:line="240" w:lineRule="auto"/>
        <w:contextualSpacing w:val="0"/>
        <w:rPr>
          <w:i/>
        </w:rPr>
      </w:pPr>
      <w:r w:rsidRPr="00456AE1">
        <w:rPr>
          <w:i/>
        </w:rPr>
        <w:t>Zijn de graven compleet? Welke lichaamsonderdelen zijn vertegenwoordigd en wat is hun onderlinge verhouding? Zijn er aanwijzingen voor verstoringen?</w:t>
      </w:r>
    </w:p>
    <w:p w14:paraId="3036197F" w14:textId="77777777" w:rsidR="00FE3269" w:rsidRPr="00FE3269" w:rsidRDefault="00FE3269" w:rsidP="00FE3269">
      <w:pPr>
        <w:pStyle w:val="Lijstalinea"/>
        <w:ind w:left="765"/>
        <w:rPr>
          <w:rFonts w:cs="Arial"/>
        </w:rPr>
      </w:pPr>
      <w:r>
        <w:t>D</w:t>
      </w:r>
      <w:r w:rsidRPr="00FE3269">
        <w:rPr>
          <w:rFonts w:cs="Arial"/>
        </w:rPr>
        <w:t>e diafysefragmenten en het neurocranium komen het meest voor. De epifyses, het axiale skelet en het viscerocranium zijn in mindere mate aanwezig. Dit is conform de verwachting als men kijkt naar de compactheid van het bot. De aanwezigheid van verschillende lichaamsdelen hang daarnaast samen met het gewicht van een crematie. Bij kleine kinderen zijn meestal de schedeldelen harder en compacter als de rest van het lichaam, waardoor er naar verhouding bij kleine kinderen veel neurocraniumfragmenten worden aangetroffen. Bij de kleine kinderen binnen dit onderzoek is dit normale verschijnsel ook aangetroffen.</w:t>
      </w:r>
    </w:p>
    <w:p w14:paraId="628D6F27" w14:textId="77777777" w:rsidR="00FE3269" w:rsidRDefault="00FE3269" w:rsidP="00FE3269">
      <w:pPr>
        <w:ind w:left="765"/>
        <w:rPr>
          <w:rFonts w:cs="Arial"/>
        </w:rPr>
      </w:pPr>
      <w:r w:rsidRPr="00FE3269">
        <w:rPr>
          <w:rFonts w:cs="Arial"/>
        </w:rPr>
        <w:t>Er lijkt geen bewuste selectie of deselectie van bepaalde lichaamsdelen te hebben plaatsgevonden bij het inzamelen en deponeren van de crematieresten.</w:t>
      </w:r>
      <w:r>
        <w:rPr>
          <w:rFonts w:cs="Arial"/>
        </w:rPr>
        <w:t xml:space="preserve"> </w:t>
      </w:r>
    </w:p>
    <w:p w14:paraId="5916F7C9" w14:textId="77777777" w:rsidR="00FE3269" w:rsidRDefault="00FE3269" w:rsidP="00FE3269">
      <w:pPr>
        <w:ind w:left="765"/>
      </w:pPr>
      <w:r>
        <w:rPr>
          <w:rFonts w:cs="Arial"/>
        </w:rPr>
        <w:t xml:space="preserve">Eén crematie (Cr31) bevatte de resten van twee individuen, namelijk een kind en een volwassene. Aangezien </w:t>
      </w:r>
      <w:r>
        <w:t xml:space="preserve">dit graf al tijdens het vooronderzoek was aangetroffen en de resten van de volwassenen uit slechts zes botfragmenten bestaan, is het vermoedelijk als gevolg van het proefsleuvenonderzoek verstoord. </w:t>
      </w:r>
    </w:p>
    <w:p w14:paraId="4F9A98C3" w14:textId="66EE2539" w:rsidR="00FE3269" w:rsidRDefault="00FE3269" w:rsidP="00FE3269">
      <w:pPr>
        <w:ind w:left="765"/>
        <w:rPr>
          <w:rFonts w:cs="Arial"/>
        </w:rPr>
      </w:pPr>
      <w:r>
        <w:rPr>
          <w:rFonts w:cs="Arial"/>
        </w:rPr>
        <w:t>Eén vrouwelijk individu heeft een opvallend groot gestalte. De proximale diameter duidt op een lichaamslengte van ongeveer 170,4 cm. Mogelijk was dit gewoon een lange(re) vrouw of mogelijk heeft er vermenging van crematieresten in de bodem plaatsgevonden waardoor mogelijk een mannelijk botfragment in de crematie terecht is gekomen.</w:t>
      </w:r>
    </w:p>
    <w:p w14:paraId="0E17788C" w14:textId="062D40A8" w:rsidR="00FE3269" w:rsidRPr="00FE3269" w:rsidRDefault="00FE3269" w:rsidP="00FE3269">
      <w:pPr>
        <w:ind w:left="765"/>
        <w:rPr>
          <w:rFonts w:cs="Arial"/>
        </w:rPr>
      </w:pPr>
      <w:r>
        <w:t xml:space="preserve">Deze twee bovenstaande graven zijn mogelijk verstoord, verder zijn er geen aanwijzingen voor verstoringen waargenomen. </w:t>
      </w:r>
    </w:p>
    <w:p w14:paraId="05C347AA" w14:textId="77777777" w:rsidR="008E08F7" w:rsidRDefault="008E08F7" w:rsidP="00D91B44">
      <w:pPr>
        <w:spacing w:line="240" w:lineRule="auto"/>
        <w:ind w:left="708"/>
      </w:pPr>
    </w:p>
    <w:p w14:paraId="2FA0EC8C" w14:textId="77777777" w:rsidR="008E08F7" w:rsidRPr="00744512" w:rsidRDefault="008E08F7" w:rsidP="00D91B44">
      <w:pPr>
        <w:pStyle w:val="Lijstalinea"/>
        <w:numPr>
          <w:ilvl w:val="0"/>
          <w:numId w:val="2"/>
        </w:numPr>
        <w:spacing w:line="240" w:lineRule="auto"/>
        <w:contextualSpacing w:val="0"/>
        <w:rPr>
          <w:i/>
        </w:rPr>
      </w:pPr>
      <w:r w:rsidRPr="00744512">
        <w:rPr>
          <w:i/>
        </w:rPr>
        <w:t>Wat is de leeftijd bij overlijden en (indien volwassen) het geslacht?</w:t>
      </w:r>
    </w:p>
    <w:p w14:paraId="7F1FD0EE" w14:textId="77777777" w:rsidR="00FE3269" w:rsidRDefault="00FE3269" w:rsidP="00FE3269">
      <w:pPr>
        <w:pStyle w:val="Lijstalinea"/>
        <w:ind w:left="765"/>
      </w:pPr>
      <w:r>
        <w:t xml:space="preserve">In één graf zijn de resten van twee individuen aangetroffen, namelijk die van een volwassene en een kind. Echter aangezien de resten van de volwassene uit slechts zes botfragmenten bestaan lijkt het hier te gaan om bijmenging of een verstoring van een ander graf. </w:t>
      </w:r>
    </w:p>
    <w:p w14:paraId="5594D74D" w14:textId="2F4FF7E3" w:rsidR="00FE3269" w:rsidRDefault="00FE3269" w:rsidP="00FE3269">
      <w:pPr>
        <w:pStyle w:val="Lijstalinea"/>
        <w:ind w:left="765"/>
      </w:pPr>
      <w:r>
        <w:lastRenderedPageBreak/>
        <w:t>In totaal zijn er zeven volwassenen en veertien onvolwassenen onderzocht, bestaande uit ten minste vijf vrouwelijke individuen en één mannelijk individu. De meerderheid aan vrouwen is vermoedelijk het gevolg van het kleine aantal graven waarvan een geslachtsdeterminatie mogelijk was en zal geen weerspiegeling zijn van de werkelijke samenstelling van de populatie. Er zijn wel opvallend veel kinderen aangetroffen binnen dit onderzoek. Elf individuen waren voor hun 10</w:t>
      </w:r>
      <w:r w:rsidRPr="00FE3269">
        <w:rPr>
          <w:vertAlign w:val="superscript"/>
        </w:rPr>
        <w:t>e</w:t>
      </w:r>
      <w:r>
        <w:t xml:space="preserve"> levensjaar overleden, waarvan zes individuen gemiddeld zelfs niet ouder zijn geworden als 2 jaar. Als wordt gekeken naar de samenstelling van het gehele opgegraven grafveld waarbij een sterfteleeftijd kon worden bepaald, dan bestaat 47% van het grafveld uit onvolwassen individuen. Dit is een hoog percentage. Mogelijk was er veel kindersterfte of mogelijk is net dat deel van het grafveld aangesneden waar vooral kinderen ter aarde werden gesteld. </w:t>
      </w:r>
    </w:p>
    <w:p w14:paraId="118AE9A2" w14:textId="77777777" w:rsidR="00FE3269" w:rsidRDefault="00FE3269" w:rsidP="00FE3269">
      <w:pPr>
        <w:pStyle w:val="Lijstalinea"/>
        <w:ind w:left="765"/>
      </w:pPr>
      <w:r>
        <w:t xml:space="preserve">De gemiddelde leeftijd bij overlijden van de volwassenen was 32,4 jaar. Echter het lage aantal volwassen individuen kan een vertekend beeld geven en kan niet als representatief worden beschouwd.  </w:t>
      </w:r>
    </w:p>
    <w:p w14:paraId="4057390A" w14:textId="77777777" w:rsidR="008E08F7" w:rsidRPr="00456AE1" w:rsidRDefault="008E08F7" w:rsidP="00D91B44">
      <w:pPr>
        <w:spacing w:line="240" w:lineRule="auto"/>
      </w:pPr>
    </w:p>
    <w:p w14:paraId="6D341523" w14:textId="77777777" w:rsidR="008E08F7" w:rsidRPr="00456AE1" w:rsidRDefault="008E08F7" w:rsidP="00D91B44">
      <w:pPr>
        <w:pStyle w:val="Lijstalinea"/>
        <w:numPr>
          <w:ilvl w:val="0"/>
          <w:numId w:val="2"/>
        </w:numPr>
        <w:spacing w:line="240" w:lineRule="auto"/>
        <w:contextualSpacing w:val="0"/>
        <w:rPr>
          <w:i/>
        </w:rPr>
      </w:pPr>
      <w:r w:rsidRPr="00456AE1">
        <w:rPr>
          <w:i/>
        </w:rPr>
        <w:t>Hoeveel individuen zijn er minimaal in het graf bijgezet?</w:t>
      </w:r>
    </w:p>
    <w:p w14:paraId="68B2C873" w14:textId="77777777" w:rsidR="00FE3269" w:rsidRDefault="00FE3269" w:rsidP="00FE3269">
      <w:pPr>
        <w:pStyle w:val="Lijstalinea"/>
        <w:ind w:left="765"/>
      </w:pPr>
      <w:r>
        <w:t>In één graf zijn de resten van twee individuen aangetroffen, namelijk die van een volwassene en een kind. Echter aangezien de resten van de volwassene uit slechts zes botfragmenten bestaan lijkt het hier te gaan om bijmenging of een verstoring van een ander graf.</w:t>
      </w:r>
    </w:p>
    <w:p w14:paraId="02250F3A" w14:textId="77777777" w:rsidR="008E08F7" w:rsidRPr="00D749DD" w:rsidRDefault="008E08F7" w:rsidP="00D91B44">
      <w:pPr>
        <w:spacing w:line="240" w:lineRule="auto"/>
        <w:rPr>
          <w:color w:val="FF0000"/>
        </w:rPr>
      </w:pPr>
    </w:p>
    <w:p w14:paraId="62C5CDE1" w14:textId="77777777" w:rsidR="008E08F7" w:rsidRPr="003866F8" w:rsidRDefault="008E08F7" w:rsidP="00D91B44">
      <w:pPr>
        <w:pStyle w:val="Lijstalinea"/>
        <w:numPr>
          <w:ilvl w:val="0"/>
          <w:numId w:val="2"/>
        </w:numPr>
        <w:spacing w:line="240" w:lineRule="auto"/>
        <w:contextualSpacing w:val="0"/>
        <w:rPr>
          <w:i/>
        </w:rPr>
      </w:pPr>
      <w:r w:rsidRPr="003866F8">
        <w:rPr>
          <w:i/>
        </w:rPr>
        <w:t xml:space="preserve">Zijn er aanwijzingen voor </w:t>
      </w:r>
      <w:r>
        <w:rPr>
          <w:i/>
        </w:rPr>
        <w:t>graf</w:t>
      </w:r>
      <w:r w:rsidRPr="003866F8">
        <w:rPr>
          <w:i/>
        </w:rPr>
        <w:t>giften? Zo ja, zijn deze op de brandstapel mee</w:t>
      </w:r>
      <w:r>
        <w:rPr>
          <w:i/>
        </w:rPr>
        <w:t xml:space="preserve"> </w:t>
      </w:r>
      <w:r w:rsidRPr="003866F8">
        <w:rPr>
          <w:i/>
        </w:rPr>
        <w:t>verbrand of zijn deze na afloop van de crematie bijgezet?</w:t>
      </w:r>
    </w:p>
    <w:p w14:paraId="57A1D51E" w14:textId="77777777" w:rsidR="00FE3269" w:rsidRPr="00FE3269" w:rsidRDefault="00FE3269" w:rsidP="00FE3269">
      <w:pPr>
        <w:pStyle w:val="Lijstalinea"/>
        <w:ind w:left="765"/>
        <w:rPr>
          <w:b/>
        </w:rPr>
      </w:pPr>
      <w:r>
        <w:t xml:space="preserve">In drie graven zijn groene verkleuringen aangetroffen op het bot. Dit duidt op de bijgave van koper of brons in het graf.  </w:t>
      </w:r>
    </w:p>
    <w:p w14:paraId="234CB92F" w14:textId="28358C5B" w:rsidR="00EB24A1" w:rsidRPr="00EB24A1" w:rsidRDefault="00EB24A1" w:rsidP="00D91B44">
      <w:pPr>
        <w:pStyle w:val="Lijstalinea"/>
        <w:ind w:left="765"/>
        <w:rPr>
          <w:b/>
        </w:rPr>
      </w:pPr>
      <w:r>
        <w:t>Of het brons of koper</w:t>
      </w:r>
      <w:r w:rsidR="00FE3269">
        <w:t xml:space="preserve"> </w:t>
      </w:r>
      <w:r>
        <w:t>op de brandstapel is mee verbrand is onduidelijk.</w:t>
      </w:r>
    </w:p>
    <w:p w14:paraId="72B81430" w14:textId="77777777" w:rsidR="008E08F7" w:rsidRPr="00181C57" w:rsidRDefault="008E08F7" w:rsidP="00D91B44">
      <w:pPr>
        <w:tabs>
          <w:tab w:val="left" w:pos="4080"/>
        </w:tabs>
        <w:spacing w:line="240" w:lineRule="auto"/>
      </w:pPr>
      <w:r w:rsidRPr="00181C57">
        <w:tab/>
      </w:r>
    </w:p>
    <w:p w14:paraId="1AEB7305" w14:textId="77777777" w:rsidR="008E08F7" w:rsidRPr="00181C57" w:rsidRDefault="008E08F7" w:rsidP="00D91B44">
      <w:pPr>
        <w:pStyle w:val="Lijstalinea"/>
        <w:numPr>
          <w:ilvl w:val="0"/>
          <w:numId w:val="2"/>
        </w:numPr>
        <w:spacing w:line="240" w:lineRule="auto"/>
        <w:contextualSpacing w:val="0"/>
        <w:rPr>
          <w:i/>
        </w:rPr>
      </w:pPr>
      <w:r w:rsidRPr="00181C57">
        <w:rPr>
          <w:i/>
        </w:rPr>
        <w:t>Is er een lichaamslengte te reconstrueren en zijn er sporen van botverandering door anatomische varianten, ziektes, geweld of ongevallen aanwezig?</w:t>
      </w:r>
    </w:p>
    <w:p w14:paraId="4899049B" w14:textId="287F5004" w:rsidR="00FE3269" w:rsidRPr="00FE3269" w:rsidRDefault="00FE3269" w:rsidP="00FE3269">
      <w:pPr>
        <w:pStyle w:val="Lijstalinea"/>
        <w:ind w:left="765"/>
        <w:rPr>
          <w:rFonts w:cs="Arial"/>
        </w:rPr>
      </w:pPr>
      <w:r w:rsidRPr="00FE3269">
        <w:rPr>
          <w:rFonts w:cs="Arial"/>
        </w:rPr>
        <w:t>Van drie individuen kon een lichaamslengte worden vastgesteld. Het individu uit graf 2 had een lichaamslengte van ongeveer 156,4 cm bepaald aan de hand van de diameter van de proximale opperarm. Het individu uit graf 5 had een lichaamslengte van ongeveer 172,8 cm aan de hand van de diameter van het proximale spaakbeen en het individu uit graf 25 had een lichaamslengte van ongeveer 170,4 cm aan de hand van de diameter van het proximale spaakbeen.</w:t>
      </w:r>
    </w:p>
    <w:p w14:paraId="31529988" w14:textId="2FF70139" w:rsidR="00FE3269" w:rsidRDefault="00FE3269" w:rsidP="00FE3269">
      <w:pPr>
        <w:pStyle w:val="Lijstalinea"/>
        <w:ind w:left="765"/>
        <w:rPr>
          <w:rFonts w:cs="Arial"/>
        </w:rPr>
      </w:pPr>
      <w:r w:rsidRPr="00FE3269">
        <w:rPr>
          <w:rFonts w:cs="Arial"/>
        </w:rPr>
        <w:t xml:space="preserve">Het individu uit graf 25 lijkt erg lang voor een vrouwelijk individu. De geslachtskenmerken binnen de crematie waren echter onmiskenbaar vrouwelijk. Het is mogelijk dat dit individu gewoon een wat lange(re) vrouw was, of het proximale spaakbeen fragment is bijmenging van botmateriaal uit een ander graf. </w:t>
      </w:r>
    </w:p>
    <w:p w14:paraId="6CB18F7F" w14:textId="77777777" w:rsidR="00DB6684" w:rsidRDefault="00DB6684" w:rsidP="00DB6684">
      <w:pPr>
        <w:ind w:left="765"/>
      </w:pPr>
      <w:r>
        <w:t>Bij één individu (graf 5, man 20-40) is een gebitselement (element 45) voor de dood verloren (</w:t>
      </w:r>
      <w:r w:rsidRPr="001D6715">
        <w:rPr>
          <w:i/>
          <w:iCs/>
        </w:rPr>
        <w:t>ante mortem</w:t>
      </w:r>
      <w:r>
        <w:t>), waarbij de tandkas weer was dichtgegroeid. Verder zijn er geen ziekteverschijnselen aangetroffen binnen dit onderzoek.</w:t>
      </w:r>
    </w:p>
    <w:p w14:paraId="31F6C31F" w14:textId="77777777" w:rsidR="00DB6684" w:rsidRPr="00FE3269" w:rsidRDefault="00DB6684" w:rsidP="00FE3269">
      <w:pPr>
        <w:pStyle w:val="Lijstalinea"/>
        <w:ind w:left="765"/>
        <w:rPr>
          <w:rFonts w:cs="Arial"/>
        </w:rPr>
      </w:pPr>
    </w:p>
    <w:p w14:paraId="6EC96CC6" w14:textId="77777777" w:rsidR="003270C5" w:rsidRPr="00456AE1" w:rsidRDefault="003270C5" w:rsidP="00D91B44">
      <w:pPr>
        <w:pStyle w:val="Lijstalinea"/>
        <w:ind w:left="765"/>
        <w:rPr>
          <w:rFonts w:cs="Arial"/>
        </w:rPr>
      </w:pPr>
    </w:p>
    <w:p w14:paraId="34498478" w14:textId="77777777" w:rsidR="008E08F7" w:rsidRPr="0096038D" w:rsidRDefault="008E08F7" w:rsidP="00D91B44">
      <w:pPr>
        <w:pageBreakBefore/>
        <w:rPr>
          <w:rFonts w:cs="Arial"/>
          <w:b/>
        </w:rPr>
      </w:pPr>
      <w:r w:rsidRPr="0096038D">
        <w:rPr>
          <w:rFonts w:cs="Arial"/>
          <w:b/>
        </w:rPr>
        <w:lastRenderedPageBreak/>
        <w:t>Literatuur</w:t>
      </w:r>
    </w:p>
    <w:p w14:paraId="036BB0B6" w14:textId="77777777" w:rsidR="008E08F7" w:rsidRPr="0096038D" w:rsidRDefault="008E08F7" w:rsidP="00D91B44">
      <w:pPr>
        <w:rPr>
          <w:rFonts w:cs="Arial"/>
        </w:rPr>
      </w:pPr>
    </w:p>
    <w:p w14:paraId="5566E3AC" w14:textId="77777777" w:rsidR="008E08F7" w:rsidRPr="0096038D" w:rsidRDefault="008E08F7" w:rsidP="00D91B44">
      <w:pPr>
        <w:rPr>
          <w:rFonts w:cs="Arial"/>
          <w:lang w:val="de-DE"/>
        </w:rPr>
      </w:pPr>
      <w:r w:rsidRPr="0096038D">
        <w:rPr>
          <w:rFonts w:cs="Arial"/>
        </w:rPr>
        <w:t xml:space="preserve">Acsádi, G. en J. Nemeskéri, 1970. </w:t>
      </w:r>
      <w:r w:rsidRPr="0096038D">
        <w:rPr>
          <w:rFonts w:cs="Arial"/>
          <w:lang w:val="en-GB"/>
        </w:rPr>
        <w:t xml:space="preserve">History of Human Life Span and Mortality. </w:t>
      </w:r>
      <w:r w:rsidRPr="0096038D">
        <w:rPr>
          <w:rFonts w:cs="Arial"/>
          <w:lang w:val="de-DE"/>
        </w:rPr>
        <w:t>Budapest.</w:t>
      </w:r>
    </w:p>
    <w:p w14:paraId="6739281B" w14:textId="77777777" w:rsidR="008E08F7" w:rsidRPr="0096038D" w:rsidRDefault="008E08F7" w:rsidP="00D91B44">
      <w:pPr>
        <w:rPr>
          <w:rFonts w:cs="Arial"/>
        </w:rPr>
      </w:pPr>
    </w:p>
    <w:p w14:paraId="16C47FDC" w14:textId="77777777" w:rsidR="008E08F7" w:rsidRPr="0096038D" w:rsidRDefault="008E08F7" w:rsidP="00D91B44">
      <w:pPr>
        <w:rPr>
          <w:rFonts w:cs="Arial"/>
        </w:rPr>
      </w:pPr>
      <w:r w:rsidRPr="0096038D">
        <w:rPr>
          <w:rFonts w:cs="Arial"/>
        </w:rPr>
        <w:t xml:space="preserve">Bos, van den, R.P.M. en G.J.R. Maat, 2002. </w:t>
      </w:r>
      <w:r w:rsidRPr="0096038D">
        <w:rPr>
          <w:rFonts w:cs="Arial"/>
          <w:i/>
          <w:lang w:val="en-US"/>
        </w:rPr>
        <w:t>Cremated remains from a Roman burial site in Tiel-Passewaaij (Gelderland)</w:t>
      </w:r>
      <w:r w:rsidRPr="0096038D">
        <w:rPr>
          <w:rFonts w:cs="Arial"/>
          <w:lang w:val="en-US"/>
        </w:rPr>
        <w:t xml:space="preserve">. </w:t>
      </w:r>
      <w:r w:rsidRPr="0096038D">
        <w:rPr>
          <w:rFonts w:cs="Arial"/>
        </w:rPr>
        <w:t>Leiden, Barge’s Anthropologica 9.</w:t>
      </w:r>
    </w:p>
    <w:p w14:paraId="0B69CB8E" w14:textId="77777777" w:rsidR="008E08F7" w:rsidRPr="0096038D" w:rsidRDefault="008E08F7" w:rsidP="00D91B44">
      <w:pPr>
        <w:rPr>
          <w:rFonts w:cs="Arial"/>
        </w:rPr>
      </w:pPr>
    </w:p>
    <w:p w14:paraId="74B2B5A3" w14:textId="77777777" w:rsidR="008E08F7" w:rsidRPr="0096038D" w:rsidRDefault="008E08F7" w:rsidP="00D91B44">
      <w:pPr>
        <w:rPr>
          <w:rFonts w:cs="Arial"/>
        </w:rPr>
      </w:pPr>
      <w:r w:rsidRPr="0096038D">
        <w:rPr>
          <w:rFonts w:cs="Arial"/>
        </w:rPr>
        <w:t xml:space="preserve">Hiddink, H. 2010. </w:t>
      </w:r>
      <w:r w:rsidRPr="0096038D">
        <w:rPr>
          <w:rFonts w:cs="Arial"/>
          <w:i/>
        </w:rPr>
        <w:t>Opgravingen op Kampershoek Noord bij Weert, Grafvelden en nederzettingen uit de IJzertijd, de Romeinse tijd en de Volle Middeleeuwen, alsmede een middeleeus of jonger kuilencomplex.</w:t>
      </w:r>
      <w:r w:rsidRPr="0096038D">
        <w:rPr>
          <w:rFonts w:cs="Arial"/>
        </w:rPr>
        <w:t xml:space="preserve"> Zuidnederlandse Archeologische Rapporten 39, Amsterdam 2010. Archeologisch Centrum Vrije Universiteit.</w:t>
      </w:r>
    </w:p>
    <w:p w14:paraId="06EF311E" w14:textId="77777777" w:rsidR="008E08F7" w:rsidRPr="0096038D" w:rsidRDefault="008E08F7" w:rsidP="00D91B44">
      <w:pPr>
        <w:rPr>
          <w:rFonts w:cs="Arial"/>
        </w:rPr>
      </w:pPr>
    </w:p>
    <w:p w14:paraId="213C0BF7" w14:textId="77777777" w:rsidR="008E08F7" w:rsidRPr="0096038D" w:rsidRDefault="008E08F7" w:rsidP="00D91B44">
      <w:pPr>
        <w:rPr>
          <w:rFonts w:cs="Arial"/>
          <w:lang w:val="en-US"/>
        </w:rPr>
      </w:pPr>
      <w:r w:rsidRPr="0096038D">
        <w:rPr>
          <w:rFonts w:cs="Arial"/>
        </w:rPr>
        <w:t xml:space="preserve">Holck, P. 1996. </w:t>
      </w:r>
      <w:r w:rsidRPr="0096038D">
        <w:rPr>
          <w:rFonts w:cs="Arial"/>
          <w:i/>
          <w:lang w:val="en-US"/>
        </w:rPr>
        <w:t>Cremated bones. Antropologiske skrifter nr 16</w:t>
      </w:r>
      <w:r w:rsidRPr="0096038D">
        <w:rPr>
          <w:rFonts w:cs="Arial"/>
          <w:lang w:val="en-US"/>
        </w:rPr>
        <w:t>, Anatomical Institute, University of Oslo, Oslo.</w:t>
      </w:r>
    </w:p>
    <w:p w14:paraId="17A3C1D3" w14:textId="77777777" w:rsidR="008E08F7" w:rsidRPr="0096038D" w:rsidRDefault="008E08F7" w:rsidP="00D91B44">
      <w:pPr>
        <w:rPr>
          <w:rFonts w:cs="Arial"/>
          <w:lang w:val="en-US"/>
        </w:rPr>
      </w:pPr>
    </w:p>
    <w:p w14:paraId="004F6CE2" w14:textId="77777777" w:rsidR="008E08F7" w:rsidRPr="0096038D" w:rsidRDefault="008E08F7" w:rsidP="00D91B44">
      <w:pPr>
        <w:rPr>
          <w:rFonts w:cs="Arial"/>
          <w:lang w:val="de-DE"/>
        </w:rPr>
      </w:pPr>
      <w:r w:rsidRPr="0096038D">
        <w:rPr>
          <w:rFonts w:cs="Arial"/>
          <w:lang w:val="de-DE"/>
        </w:rPr>
        <w:t>Maat, G.J.R. 1997</w:t>
      </w:r>
      <w:r w:rsidRPr="0096038D">
        <w:rPr>
          <w:rFonts w:cs="Arial"/>
          <w:i/>
          <w:lang w:val="de-DE"/>
        </w:rPr>
        <w:t>: A simple selection method of human cremations for sex and age analysis</w:t>
      </w:r>
      <w:r w:rsidRPr="0096038D">
        <w:rPr>
          <w:rFonts w:cs="Arial"/>
          <w:lang w:val="de-DE"/>
        </w:rPr>
        <w:t>, Villafranca, Padovana (Proceedings oft he Symposium ‘Cremation studies in archaeology 1997).</w:t>
      </w:r>
    </w:p>
    <w:p w14:paraId="0210DA8B" w14:textId="77777777" w:rsidR="008E08F7" w:rsidRPr="0096038D" w:rsidRDefault="008E08F7" w:rsidP="00D91B44">
      <w:pPr>
        <w:rPr>
          <w:rFonts w:cs="Arial"/>
          <w:lang w:val="de-DE"/>
        </w:rPr>
      </w:pPr>
    </w:p>
    <w:p w14:paraId="5B9CC210" w14:textId="77777777" w:rsidR="008E08F7" w:rsidRPr="0096038D" w:rsidRDefault="008E08F7" w:rsidP="00D91B44">
      <w:pPr>
        <w:spacing w:line="240" w:lineRule="auto"/>
        <w:rPr>
          <w:lang w:val="en-US"/>
        </w:rPr>
      </w:pPr>
      <w:r w:rsidRPr="0096038D">
        <w:rPr>
          <w:lang w:val="en-US"/>
        </w:rPr>
        <w:t xml:space="preserve">McKinley, J.I., 1989. Cremations: expectations, methodologies and realities. In: Roberts, C.A.,  F. Lee en J. Bintliff (eds), </w:t>
      </w:r>
      <w:r w:rsidRPr="0096038D">
        <w:rPr>
          <w:i/>
          <w:lang w:val="en-US"/>
        </w:rPr>
        <w:t>Burial archaeology, current research, methods and developments</w:t>
      </w:r>
      <w:r w:rsidRPr="0096038D">
        <w:rPr>
          <w:lang w:val="en-US"/>
        </w:rPr>
        <w:t>, Oxford (British Archaeological Reports, British series 211), 65-76.</w:t>
      </w:r>
    </w:p>
    <w:p w14:paraId="27CDD78A" w14:textId="77777777" w:rsidR="008E08F7" w:rsidRPr="0096038D" w:rsidRDefault="008E08F7" w:rsidP="00D91B44">
      <w:pPr>
        <w:rPr>
          <w:rFonts w:cs="Arial"/>
          <w:lang w:val="de-DE"/>
        </w:rPr>
      </w:pPr>
    </w:p>
    <w:p w14:paraId="1ED286BA" w14:textId="77777777" w:rsidR="008E08F7" w:rsidRPr="0096038D" w:rsidRDefault="008E08F7" w:rsidP="00D91B44">
      <w:pPr>
        <w:rPr>
          <w:rFonts w:cs="Arial"/>
          <w:lang w:val="de-DE"/>
        </w:rPr>
      </w:pPr>
      <w:r w:rsidRPr="0096038D">
        <w:rPr>
          <w:rFonts w:cs="Arial"/>
          <w:lang w:val="de-DE"/>
        </w:rPr>
        <w:t>Rösing, F.W. 1977. Methoden und Aussagemöglichkeiten der anthropologischen Leichenbrandbearbeitung. Archäologie und Naturwissenschaften 1: pp. 53-80.</w:t>
      </w:r>
    </w:p>
    <w:p w14:paraId="0D874CE3" w14:textId="77777777" w:rsidR="008E08F7" w:rsidRPr="0096038D" w:rsidRDefault="008E08F7" w:rsidP="00D91B44">
      <w:pPr>
        <w:rPr>
          <w:rFonts w:cs="Arial"/>
        </w:rPr>
      </w:pPr>
    </w:p>
    <w:p w14:paraId="1A9D669A" w14:textId="77777777" w:rsidR="008E08F7" w:rsidRPr="0096038D" w:rsidRDefault="008E08F7" w:rsidP="00D91B44">
      <w:pPr>
        <w:rPr>
          <w:rFonts w:cs="Arial"/>
          <w:lang w:val="en-US"/>
        </w:rPr>
      </w:pPr>
      <w:r w:rsidRPr="0096038D">
        <w:rPr>
          <w:rFonts w:cs="Arial"/>
          <w:lang w:val="de-DE"/>
        </w:rPr>
        <w:t xml:space="preserve">Wahl, J., 1982. Leichenbranduntersuchungen, ein Überblick über die Bearbeitungs- und Aussagemöglichkeiten von Brandgräbern. </w:t>
      </w:r>
      <w:r w:rsidRPr="0096038D">
        <w:rPr>
          <w:rFonts w:cs="Arial"/>
          <w:lang w:val="en-US"/>
        </w:rPr>
        <w:t>Praehistorische Zeitschrift 57, pp. 1-125.</w:t>
      </w:r>
    </w:p>
    <w:p w14:paraId="2375D606" w14:textId="77777777" w:rsidR="008E08F7" w:rsidRPr="0096038D" w:rsidRDefault="008E08F7" w:rsidP="00D91B44">
      <w:pPr>
        <w:rPr>
          <w:rFonts w:cs="Arial"/>
          <w:lang w:val="en-US"/>
        </w:rPr>
      </w:pPr>
    </w:p>
    <w:p w14:paraId="7AA060DE" w14:textId="77777777" w:rsidR="008E08F7" w:rsidRPr="004B012C" w:rsidRDefault="008E08F7" w:rsidP="00D91B44">
      <w:pPr>
        <w:rPr>
          <w:rFonts w:cs="Arial"/>
          <w:lang w:val="nl-NL"/>
        </w:rPr>
      </w:pPr>
      <w:r w:rsidRPr="0096038D">
        <w:rPr>
          <w:rFonts w:cs="Arial"/>
          <w:lang w:val="en-US"/>
        </w:rPr>
        <w:t xml:space="preserve">Workshop of European Anthropologists 1980. </w:t>
      </w:r>
      <w:r w:rsidRPr="0096038D">
        <w:rPr>
          <w:rFonts w:cs="Arial"/>
          <w:lang w:val="en-GB"/>
        </w:rPr>
        <w:t xml:space="preserve">Recommendations for age and sex diagnoses of skeletons. </w:t>
      </w:r>
      <w:r w:rsidRPr="0096038D">
        <w:rPr>
          <w:rFonts w:cs="Arial"/>
          <w:lang w:val="nl-NL"/>
        </w:rPr>
        <w:t>Journal of Human Evolution 9: 517-549, 1980.</w:t>
      </w:r>
    </w:p>
    <w:p w14:paraId="75B129CB" w14:textId="77777777" w:rsidR="008E08F7" w:rsidRPr="004B012C" w:rsidRDefault="008E08F7" w:rsidP="00D91B44">
      <w:pPr>
        <w:rPr>
          <w:rFonts w:cs="Arial"/>
          <w:b/>
          <w:lang w:val="nl-NL"/>
        </w:rPr>
      </w:pPr>
    </w:p>
    <w:p w14:paraId="289D4869" w14:textId="77777777" w:rsidR="008E08F7" w:rsidRPr="00A648C0" w:rsidRDefault="008E08F7" w:rsidP="00D91B44"/>
    <w:p w14:paraId="5DE6F3E4" w14:textId="5A85BBF6" w:rsidR="003270C5" w:rsidRDefault="003270C5" w:rsidP="00D91B44">
      <w:r>
        <w:br w:type="page"/>
      </w:r>
    </w:p>
    <w:p w14:paraId="5788AC80" w14:textId="2C01AE33" w:rsidR="00117AD2" w:rsidRPr="001E5105" w:rsidRDefault="003270C5" w:rsidP="00D91B44">
      <w:pPr>
        <w:rPr>
          <w:b/>
          <w:bCs/>
        </w:rPr>
      </w:pPr>
      <w:r w:rsidRPr="001E5105">
        <w:rPr>
          <w:b/>
          <w:bCs/>
        </w:rPr>
        <w:lastRenderedPageBreak/>
        <w:t>Bijlage 1: Overzicht van de determinatieresultaten per crematiegraf</w:t>
      </w:r>
    </w:p>
    <w:p w14:paraId="5784B351" w14:textId="77777777" w:rsidR="00C43495" w:rsidRDefault="00C43495" w:rsidP="00D91B44"/>
    <w:tbl>
      <w:tblPr>
        <w:tblW w:w="9537" w:type="dxa"/>
        <w:tblCellMar>
          <w:left w:w="70" w:type="dxa"/>
          <w:right w:w="70" w:type="dxa"/>
        </w:tblCellMar>
        <w:tblLook w:val="04A0" w:firstRow="1" w:lastRow="0" w:firstColumn="1" w:lastColumn="0" w:noHBand="0" w:noVBand="1"/>
      </w:tblPr>
      <w:tblGrid>
        <w:gridCol w:w="572"/>
        <w:gridCol w:w="367"/>
        <w:gridCol w:w="430"/>
        <w:gridCol w:w="531"/>
        <w:gridCol w:w="1020"/>
        <w:gridCol w:w="690"/>
        <w:gridCol w:w="558"/>
        <w:gridCol w:w="517"/>
        <w:gridCol w:w="991"/>
        <w:gridCol w:w="818"/>
        <w:gridCol w:w="713"/>
        <w:gridCol w:w="586"/>
        <w:gridCol w:w="1744"/>
      </w:tblGrid>
      <w:tr w:rsidR="00E94BFF" w:rsidRPr="00D91B44" w14:paraId="4C3991F6" w14:textId="77777777" w:rsidTr="00A60727">
        <w:trPr>
          <w:trHeight w:val="113"/>
        </w:trPr>
        <w:tc>
          <w:tcPr>
            <w:tcW w:w="572" w:type="dxa"/>
            <w:tcBorders>
              <w:top w:val="nil"/>
              <w:left w:val="nil"/>
              <w:bottom w:val="single" w:sz="4" w:space="0" w:color="auto"/>
              <w:right w:val="nil"/>
            </w:tcBorders>
            <w:shd w:val="clear" w:color="auto" w:fill="auto"/>
            <w:noWrap/>
            <w:hideMark/>
          </w:tcPr>
          <w:p w14:paraId="428613F8" w14:textId="77777777"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Grafnr</w:t>
            </w:r>
          </w:p>
        </w:tc>
        <w:tc>
          <w:tcPr>
            <w:tcW w:w="367" w:type="dxa"/>
            <w:tcBorders>
              <w:top w:val="nil"/>
              <w:left w:val="nil"/>
              <w:bottom w:val="single" w:sz="4" w:space="0" w:color="auto"/>
              <w:right w:val="nil"/>
            </w:tcBorders>
            <w:shd w:val="clear" w:color="auto" w:fill="auto"/>
            <w:noWrap/>
            <w:hideMark/>
          </w:tcPr>
          <w:p w14:paraId="2CB8EE02" w14:textId="77777777"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Put</w:t>
            </w:r>
          </w:p>
        </w:tc>
        <w:tc>
          <w:tcPr>
            <w:tcW w:w="430" w:type="dxa"/>
            <w:tcBorders>
              <w:top w:val="nil"/>
              <w:left w:val="nil"/>
              <w:bottom w:val="single" w:sz="4" w:space="0" w:color="auto"/>
              <w:right w:val="nil"/>
            </w:tcBorders>
            <w:shd w:val="clear" w:color="auto" w:fill="auto"/>
            <w:noWrap/>
            <w:hideMark/>
          </w:tcPr>
          <w:p w14:paraId="4D8F7F31" w14:textId="77777777"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Vlak</w:t>
            </w:r>
          </w:p>
        </w:tc>
        <w:tc>
          <w:tcPr>
            <w:tcW w:w="531" w:type="dxa"/>
            <w:tcBorders>
              <w:top w:val="nil"/>
              <w:left w:val="nil"/>
              <w:bottom w:val="single" w:sz="4" w:space="0" w:color="auto"/>
              <w:right w:val="nil"/>
            </w:tcBorders>
            <w:shd w:val="clear" w:color="auto" w:fill="auto"/>
            <w:noWrap/>
            <w:hideMark/>
          </w:tcPr>
          <w:p w14:paraId="150F6B0C" w14:textId="77777777"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Spoor</w:t>
            </w:r>
          </w:p>
        </w:tc>
        <w:tc>
          <w:tcPr>
            <w:tcW w:w="1020" w:type="dxa"/>
            <w:tcBorders>
              <w:top w:val="nil"/>
              <w:left w:val="nil"/>
              <w:bottom w:val="single" w:sz="4" w:space="0" w:color="auto"/>
              <w:right w:val="nil"/>
            </w:tcBorders>
            <w:shd w:val="clear" w:color="auto" w:fill="auto"/>
            <w:noWrap/>
            <w:hideMark/>
          </w:tcPr>
          <w:p w14:paraId="0B8A6296" w14:textId="538F5549"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Monsternr</w:t>
            </w:r>
          </w:p>
        </w:tc>
        <w:tc>
          <w:tcPr>
            <w:tcW w:w="690" w:type="dxa"/>
            <w:tcBorders>
              <w:top w:val="nil"/>
              <w:left w:val="nil"/>
              <w:bottom w:val="single" w:sz="4" w:space="0" w:color="auto"/>
              <w:right w:val="nil"/>
            </w:tcBorders>
            <w:shd w:val="clear" w:color="auto" w:fill="auto"/>
            <w:noWrap/>
            <w:hideMark/>
          </w:tcPr>
          <w:p w14:paraId="56F4C2F2" w14:textId="4E20BE01"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Gewicht (gram)</w:t>
            </w:r>
          </w:p>
        </w:tc>
        <w:tc>
          <w:tcPr>
            <w:tcW w:w="558" w:type="dxa"/>
            <w:tcBorders>
              <w:top w:val="nil"/>
              <w:left w:val="nil"/>
              <w:bottom w:val="single" w:sz="4" w:space="0" w:color="auto"/>
              <w:right w:val="nil"/>
            </w:tcBorders>
            <w:shd w:val="clear" w:color="auto" w:fill="auto"/>
            <w:noWrap/>
            <w:hideMark/>
          </w:tcPr>
          <w:p w14:paraId="5B520C9E" w14:textId="77777777"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Verbr.</w:t>
            </w:r>
          </w:p>
          <w:p w14:paraId="06E7AF6F" w14:textId="133E6269"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 xml:space="preserve">graad </w:t>
            </w:r>
          </w:p>
        </w:tc>
        <w:tc>
          <w:tcPr>
            <w:tcW w:w="517" w:type="dxa"/>
            <w:tcBorders>
              <w:top w:val="nil"/>
              <w:left w:val="nil"/>
              <w:bottom w:val="single" w:sz="4" w:space="0" w:color="auto"/>
              <w:right w:val="nil"/>
            </w:tcBorders>
            <w:shd w:val="clear" w:color="auto" w:fill="auto"/>
            <w:noWrap/>
            <w:hideMark/>
          </w:tcPr>
          <w:p w14:paraId="4F733C6E" w14:textId="24893664"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Frag.</w:t>
            </w:r>
          </w:p>
          <w:p w14:paraId="0141EFEC" w14:textId="201234F3"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graad</w:t>
            </w:r>
          </w:p>
        </w:tc>
        <w:tc>
          <w:tcPr>
            <w:tcW w:w="991" w:type="dxa"/>
            <w:tcBorders>
              <w:top w:val="nil"/>
              <w:left w:val="nil"/>
              <w:bottom w:val="single" w:sz="4" w:space="0" w:color="auto"/>
              <w:right w:val="nil"/>
            </w:tcBorders>
            <w:shd w:val="clear" w:color="auto" w:fill="auto"/>
            <w:noWrap/>
            <w:hideMark/>
          </w:tcPr>
          <w:p w14:paraId="5BC6A88C" w14:textId="77777777"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Intactheids</w:t>
            </w:r>
          </w:p>
          <w:p w14:paraId="599DE5DB" w14:textId="7F6188B6"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ratio</w:t>
            </w:r>
          </w:p>
        </w:tc>
        <w:tc>
          <w:tcPr>
            <w:tcW w:w="818" w:type="dxa"/>
            <w:tcBorders>
              <w:top w:val="nil"/>
              <w:left w:val="nil"/>
              <w:bottom w:val="single" w:sz="4" w:space="0" w:color="auto"/>
              <w:right w:val="nil"/>
            </w:tcBorders>
            <w:shd w:val="clear" w:color="auto" w:fill="auto"/>
            <w:noWrap/>
            <w:hideMark/>
          </w:tcPr>
          <w:p w14:paraId="1987FA73" w14:textId="77777777"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Leeftijd</w:t>
            </w:r>
          </w:p>
        </w:tc>
        <w:tc>
          <w:tcPr>
            <w:tcW w:w="713" w:type="dxa"/>
            <w:tcBorders>
              <w:top w:val="nil"/>
              <w:left w:val="nil"/>
              <w:bottom w:val="single" w:sz="4" w:space="0" w:color="auto"/>
              <w:right w:val="nil"/>
            </w:tcBorders>
            <w:shd w:val="clear" w:color="auto" w:fill="auto"/>
            <w:noWrap/>
            <w:hideMark/>
          </w:tcPr>
          <w:p w14:paraId="109FBE56" w14:textId="77777777"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Geslacht</w:t>
            </w:r>
          </w:p>
        </w:tc>
        <w:tc>
          <w:tcPr>
            <w:tcW w:w="586" w:type="dxa"/>
            <w:tcBorders>
              <w:top w:val="nil"/>
              <w:left w:val="nil"/>
              <w:bottom w:val="single" w:sz="4" w:space="0" w:color="auto"/>
              <w:right w:val="nil"/>
            </w:tcBorders>
          </w:tcPr>
          <w:p w14:paraId="4FAC70F1" w14:textId="7070E86E" w:rsidR="00E94BFF" w:rsidRPr="00D91B44" w:rsidRDefault="00E94BFF" w:rsidP="00D91B44">
            <w:pPr>
              <w:spacing w:line="240" w:lineRule="auto"/>
              <w:rPr>
                <w:rFonts w:eastAsia="Times New Roman" w:cstheme="minorHAnsi"/>
                <w:b/>
                <w:bCs/>
                <w:color w:val="000000"/>
                <w:sz w:val="16"/>
                <w:szCs w:val="16"/>
                <w:lang w:val="nl-NL" w:eastAsia="nl-NL"/>
              </w:rPr>
            </w:pPr>
            <w:r>
              <w:rPr>
                <w:rFonts w:eastAsia="Times New Roman" w:cstheme="minorHAnsi"/>
                <w:b/>
                <w:bCs/>
                <w:color w:val="000000"/>
                <w:sz w:val="16"/>
                <w:szCs w:val="16"/>
                <w:lang w:val="nl-NL" w:eastAsia="nl-NL"/>
              </w:rPr>
              <w:t>Lengte (cm)</w:t>
            </w:r>
          </w:p>
        </w:tc>
        <w:tc>
          <w:tcPr>
            <w:tcW w:w="1744" w:type="dxa"/>
            <w:tcBorders>
              <w:top w:val="nil"/>
              <w:left w:val="nil"/>
              <w:bottom w:val="single" w:sz="4" w:space="0" w:color="auto"/>
              <w:right w:val="nil"/>
            </w:tcBorders>
            <w:shd w:val="clear" w:color="auto" w:fill="auto"/>
            <w:noWrap/>
            <w:hideMark/>
          </w:tcPr>
          <w:p w14:paraId="5B559154" w14:textId="096A5786" w:rsidR="00E94BFF" w:rsidRPr="00D91B44" w:rsidRDefault="00E94BFF" w:rsidP="00D91B44">
            <w:pPr>
              <w:spacing w:line="240" w:lineRule="auto"/>
              <w:rPr>
                <w:rFonts w:eastAsia="Times New Roman" w:cstheme="minorHAnsi"/>
                <w:b/>
                <w:bCs/>
                <w:color w:val="000000"/>
                <w:sz w:val="16"/>
                <w:szCs w:val="16"/>
                <w:lang w:val="nl-NL" w:eastAsia="nl-NL"/>
              </w:rPr>
            </w:pPr>
            <w:r w:rsidRPr="00D91B44">
              <w:rPr>
                <w:rFonts w:eastAsia="Times New Roman" w:cstheme="minorHAnsi"/>
                <w:b/>
                <w:bCs/>
                <w:color w:val="000000"/>
                <w:sz w:val="16"/>
                <w:szCs w:val="16"/>
                <w:lang w:val="nl-NL" w:eastAsia="nl-NL"/>
              </w:rPr>
              <w:t>Opmerkingen</w:t>
            </w:r>
          </w:p>
        </w:tc>
      </w:tr>
      <w:tr w:rsidR="00E94BFF" w:rsidRPr="00D91B44" w14:paraId="11575625" w14:textId="77777777" w:rsidTr="00A60727">
        <w:trPr>
          <w:trHeight w:val="113"/>
        </w:trPr>
        <w:tc>
          <w:tcPr>
            <w:tcW w:w="572" w:type="dxa"/>
            <w:tcBorders>
              <w:top w:val="nil"/>
              <w:left w:val="nil"/>
              <w:bottom w:val="nil"/>
              <w:right w:val="nil"/>
            </w:tcBorders>
            <w:shd w:val="clear" w:color="auto" w:fill="auto"/>
            <w:noWrap/>
            <w:hideMark/>
          </w:tcPr>
          <w:p w14:paraId="66CA48B3" w14:textId="19A9A9F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CR01</w:t>
            </w:r>
          </w:p>
        </w:tc>
        <w:tc>
          <w:tcPr>
            <w:tcW w:w="367" w:type="dxa"/>
            <w:tcBorders>
              <w:top w:val="nil"/>
              <w:left w:val="nil"/>
              <w:bottom w:val="nil"/>
              <w:right w:val="nil"/>
            </w:tcBorders>
            <w:shd w:val="clear" w:color="auto" w:fill="auto"/>
            <w:noWrap/>
            <w:hideMark/>
          </w:tcPr>
          <w:p w14:paraId="7953DB75" w14:textId="4FF1BB2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430" w:type="dxa"/>
            <w:tcBorders>
              <w:top w:val="nil"/>
              <w:left w:val="nil"/>
              <w:bottom w:val="nil"/>
              <w:right w:val="nil"/>
            </w:tcBorders>
            <w:shd w:val="clear" w:color="auto" w:fill="auto"/>
            <w:noWrap/>
            <w:hideMark/>
          </w:tcPr>
          <w:p w14:paraId="21170EF1" w14:textId="03BAD5A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0CA4FBB6" w14:textId="0114E24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63</w:t>
            </w:r>
          </w:p>
        </w:tc>
        <w:tc>
          <w:tcPr>
            <w:tcW w:w="1020" w:type="dxa"/>
            <w:tcBorders>
              <w:top w:val="nil"/>
              <w:left w:val="nil"/>
              <w:bottom w:val="nil"/>
              <w:right w:val="nil"/>
            </w:tcBorders>
            <w:shd w:val="clear" w:color="auto" w:fill="auto"/>
            <w:hideMark/>
          </w:tcPr>
          <w:p w14:paraId="30592586" w14:textId="7255B91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1, 2, 3</w:t>
            </w:r>
          </w:p>
        </w:tc>
        <w:tc>
          <w:tcPr>
            <w:tcW w:w="690" w:type="dxa"/>
            <w:tcBorders>
              <w:top w:val="nil"/>
              <w:left w:val="nil"/>
              <w:bottom w:val="nil"/>
              <w:right w:val="nil"/>
            </w:tcBorders>
            <w:shd w:val="clear" w:color="auto" w:fill="auto"/>
            <w:noWrap/>
            <w:hideMark/>
          </w:tcPr>
          <w:p w14:paraId="67014631" w14:textId="2E12927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56</w:t>
            </w:r>
          </w:p>
        </w:tc>
        <w:tc>
          <w:tcPr>
            <w:tcW w:w="558" w:type="dxa"/>
            <w:tcBorders>
              <w:top w:val="nil"/>
              <w:left w:val="nil"/>
              <w:bottom w:val="nil"/>
              <w:right w:val="nil"/>
            </w:tcBorders>
            <w:shd w:val="clear" w:color="auto" w:fill="auto"/>
            <w:noWrap/>
            <w:hideMark/>
          </w:tcPr>
          <w:p w14:paraId="36EEAEB4" w14:textId="47B7DB9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4-5</w:t>
            </w:r>
          </w:p>
        </w:tc>
        <w:tc>
          <w:tcPr>
            <w:tcW w:w="517" w:type="dxa"/>
            <w:tcBorders>
              <w:top w:val="nil"/>
              <w:left w:val="nil"/>
              <w:bottom w:val="nil"/>
              <w:right w:val="nil"/>
            </w:tcBorders>
            <w:shd w:val="clear" w:color="auto" w:fill="auto"/>
            <w:noWrap/>
            <w:hideMark/>
          </w:tcPr>
          <w:p w14:paraId="7DB0EE41" w14:textId="1831C7E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5</w:t>
            </w:r>
          </w:p>
        </w:tc>
        <w:tc>
          <w:tcPr>
            <w:tcW w:w="991" w:type="dxa"/>
            <w:tcBorders>
              <w:top w:val="nil"/>
              <w:left w:val="nil"/>
              <w:bottom w:val="nil"/>
              <w:right w:val="nil"/>
            </w:tcBorders>
            <w:shd w:val="clear" w:color="auto" w:fill="auto"/>
            <w:noWrap/>
            <w:hideMark/>
          </w:tcPr>
          <w:p w14:paraId="07B11CAB" w14:textId="0F45474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0,428571429</w:t>
            </w:r>
          </w:p>
        </w:tc>
        <w:tc>
          <w:tcPr>
            <w:tcW w:w="818" w:type="dxa"/>
            <w:tcBorders>
              <w:top w:val="nil"/>
              <w:left w:val="nil"/>
              <w:bottom w:val="nil"/>
              <w:right w:val="nil"/>
            </w:tcBorders>
            <w:shd w:val="clear" w:color="auto" w:fill="auto"/>
            <w:noWrap/>
            <w:hideMark/>
          </w:tcPr>
          <w:p w14:paraId="30A572B6" w14:textId="319D3F1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1-3</w:t>
            </w:r>
          </w:p>
        </w:tc>
        <w:tc>
          <w:tcPr>
            <w:tcW w:w="713" w:type="dxa"/>
            <w:tcBorders>
              <w:top w:val="nil"/>
              <w:left w:val="nil"/>
              <w:bottom w:val="nil"/>
              <w:right w:val="nil"/>
            </w:tcBorders>
            <w:shd w:val="clear" w:color="auto" w:fill="auto"/>
            <w:noWrap/>
            <w:hideMark/>
          </w:tcPr>
          <w:p w14:paraId="562E787F" w14:textId="4EDFB77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2ED70B2A"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4FD18BCF" w14:textId="2575AF69"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6BA24084" w14:textId="77777777" w:rsidTr="00A60727">
        <w:trPr>
          <w:trHeight w:val="113"/>
        </w:trPr>
        <w:tc>
          <w:tcPr>
            <w:tcW w:w="572" w:type="dxa"/>
            <w:tcBorders>
              <w:top w:val="nil"/>
              <w:left w:val="nil"/>
              <w:bottom w:val="nil"/>
              <w:right w:val="nil"/>
            </w:tcBorders>
            <w:shd w:val="clear" w:color="auto" w:fill="auto"/>
            <w:noWrap/>
            <w:hideMark/>
          </w:tcPr>
          <w:p w14:paraId="6834B39E" w14:textId="56CE2E0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CR02</w:t>
            </w:r>
          </w:p>
        </w:tc>
        <w:tc>
          <w:tcPr>
            <w:tcW w:w="367" w:type="dxa"/>
            <w:tcBorders>
              <w:top w:val="nil"/>
              <w:left w:val="nil"/>
              <w:bottom w:val="nil"/>
              <w:right w:val="nil"/>
            </w:tcBorders>
            <w:shd w:val="clear" w:color="auto" w:fill="auto"/>
            <w:noWrap/>
            <w:hideMark/>
          </w:tcPr>
          <w:p w14:paraId="48DBAD2F" w14:textId="193FAF5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430" w:type="dxa"/>
            <w:tcBorders>
              <w:top w:val="nil"/>
              <w:left w:val="nil"/>
              <w:bottom w:val="nil"/>
              <w:right w:val="nil"/>
            </w:tcBorders>
            <w:shd w:val="clear" w:color="auto" w:fill="auto"/>
            <w:noWrap/>
            <w:hideMark/>
          </w:tcPr>
          <w:p w14:paraId="2E8FB66C" w14:textId="15A0BC3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5A56189C" w14:textId="54E171E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65</w:t>
            </w:r>
          </w:p>
        </w:tc>
        <w:tc>
          <w:tcPr>
            <w:tcW w:w="1020" w:type="dxa"/>
            <w:tcBorders>
              <w:top w:val="nil"/>
              <w:left w:val="nil"/>
              <w:bottom w:val="nil"/>
              <w:right w:val="nil"/>
            </w:tcBorders>
            <w:shd w:val="clear" w:color="auto" w:fill="auto"/>
            <w:hideMark/>
          </w:tcPr>
          <w:p w14:paraId="33FB0E89" w14:textId="557BF5C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4, 5, 6, 7</w:t>
            </w:r>
          </w:p>
        </w:tc>
        <w:tc>
          <w:tcPr>
            <w:tcW w:w="690" w:type="dxa"/>
            <w:tcBorders>
              <w:top w:val="nil"/>
              <w:left w:val="nil"/>
              <w:bottom w:val="nil"/>
              <w:right w:val="nil"/>
            </w:tcBorders>
            <w:shd w:val="clear" w:color="auto" w:fill="auto"/>
            <w:noWrap/>
            <w:hideMark/>
          </w:tcPr>
          <w:p w14:paraId="41696CE5" w14:textId="4A44842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703</w:t>
            </w:r>
          </w:p>
        </w:tc>
        <w:tc>
          <w:tcPr>
            <w:tcW w:w="558" w:type="dxa"/>
            <w:tcBorders>
              <w:top w:val="nil"/>
              <w:left w:val="nil"/>
              <w:bottom w:val="nil"/>
              <w:right w:val="nil"/>
            </w:tcBorders>
            <w:shd w:val="clear" w:color="auto" w:fill="auto"/>
            <w:noWrap/>
            <w:hideMark/>
          </w:tcPr>
          <w:p w14:paraId="04835FD7" w14:textId="2FEB1867"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3F007BFE" w14:textId="4F7A013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10A1A4A8" w14:textId="142677A5"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0,553342817</w:t>
            </w:r>
          </w:p>
        </w:tc>
        <w:tc>
          <w:tcPr>
            <w:tcW w:w="818" w:type="dxa"/>
            <w:tcBorders>
              <w:top w:val="nil"/>
              <w:left w:val="nil"/>
              <w:bottom w:val="nil"/>
              <w:right w:val="nil"/>
            </w:tcBorders>
            <w:shd w:val="clear" w:color="auto" w:fill="auto"/>
            <w:noWrap/>
            <w:hideMark/>
          </w:tcPr>
          <w:p w14:paraId="24366B4B" w14:textId="71487AD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30-60</w:t>
            </w:r>
          </w:p>
        </w:tc>
        <w:tc>
          <w:tcPr>
            <w:tcW w:w="713" w:type="dxa"/>
            <w:tcBorders>
              <w:top w:val="nil"/>
              <w:left w:val="nil"/>
              <w:bottom w:val="nil"/>
              <w:right w:val="nil"/>
            </w:tcBorders>
            <w:shd w:val="clear" w:color="auto" w:fill="auto"/>
            <w:noWrap/>
            <w:hideMark/>
          </w:tcPr>
          <w:p w14:paraId="56BEE0CE" w14:textId="4D87E73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V</w:t>
            </w:r>
          </w:p>
        </w:tc>
        <w:tc>
          <w:tcPr>
            <w:tcW w:w="586" w:type="dxa"/>
            <w:tcBorders>
              <w:top w:val="nil"/>
              <w:left w:val="nil"/>
              <w:bottom w:val="nil"/>
              <w:right w:val="nil"/>
            </w:tcBorders>
          </w:tcPr>
          <w:p w14:paraId="04912641" w14:textId="6735F02D" w:rsidR="00E94BFF" w:rsidRPr="00D91B44" w:rsidRDefault="00E94BFF" w:rsidP="00D91B44">
            <w:pPr>
              <w:spacing w:line="240" w:lineRule="auto"/>
              <w:rPr>
                <w:rFonts w:eastAsia="Times New Roman" w:cstheme="minorHAnsi"/>
                <w:color w:val="000000"/>
                <w:sz w:val="16"/>
                <w:szCs w:val="16"/>
                <w:lang w:val="nl-NL" w:eastAsia="nl-NL"/>
              </w:rPr>
            </w:pPr>
            <w:r>
              <w:rPr>
                <w:rFonts w:eastAsia="Times New Roman" w:cstheme="minorHAnsi"/>
                <w:color w:val="000000"/>
                <w:sz w:val="16"/>
                <w:szCs w:val="16"/>
                <w:lang w:val="nl-NL" w:eastAsia="nl-NL"/>
              </w:rPr>
              <w:t>156,4</w:t>
            </w:r>
          </w:p>
        </w:tc>
        <w:tc>
          <w:tcPr>
            <w:tcW w:w="1744" w:type="dxa"/>
            <w:tcBorders>
              <w:top w:val="nil"/>
              <w:left w:val="nil"/>
              <w:bottom w:val="nil"/>
              <w:right w:val="nil"/>
            </w:tcBorders>
            <w:shd w:val="clear" w:color="auto" w:fill="auto"/>
            <w:noWrap/>
            <w:hideMark/>
          </w:tcPr>
          <w:p w14:paraId="73C32064" w14:textId="0AD410B2"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176EEC88" w14:textId="77777777" w:rsidTr="00A60727">
        <w:trPr>
          <w:trHeight w:val="113"/>
        </w:trPr>
        <w:tc>
          <w:tcPr>
            <w:tcW w:w="572" w:type="dxa"/>
            <w:tcBorders>
              <w:top w:val="nil"/>
              <w:left w:val="nil"/>
              <w:bottom w:val="nil"/>
              <w:right w:val="nil"/>
            </w:tcBorders>
            <w:shd w:val="clear" w:color="auto" w:fill="auto"/>
            <w:noWrap/>
            <w:hideMark/>
          </w:tcPr>
          <w:p w14:paraId="5EA61FD5" w14:textId="3EFF4DB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CR03</w:t>
            </w:r>
          </w:p>
        </w:tc>
        <w:tc>
          <w:tcPr>
            <w:tcW w:w="367" w:type="dxa"/>
            <w:tcBorders>
              <w:top w:val="nil"/>
              <w:left w:val="nil"/>
              <w:bottom w:val="nil"/>
              <w:right w:val="nil"/>
            </w:tcBorders>
            <w:shd w:val="clear" w:color="auto" w:fill="auto"/>
            <w:noWrap/>
            <w:hideMark/>
          </w:tcPr>
          <w:p w14:paraId="262014BC" w14:textId="1D8205C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430" w:type="dxa"/>
            <w:tcBorders>
              <w:top w:val="nil"/>
              <w:left w:val="nil"/>
              <w:bottom w:val="nil"/>
              <w:right w:val="nil"/>
            </w:tcBorders>
            <w:shd w:val="clear" w:color="auto" w:fill="auto"/>
            <w:noWrap/>
            <w:hideMark/>
          </w:tcPr>
          <w:p w14:paraId="37C8286B" w14:textId="1F99D11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14C36C96" w14:textId="14D6511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66</w:t>
            </w:r>
          </w:p>
        </w:tc>
        <w:tc>
          <w:tcPr>
            <w:tcW w:w="1020" w:type="dxa"/>
            <w:tcBorders>
              <w:top w:val="nil"/>
              <w:left w:val="nil"/>
              <w:bottom w:val="nil"/>
              <w:right w:val="nil"/>
            </w:tcBorders>
            <w:shd w:val="clear" w:color="auto" w:fill="auto"/>
            <w:hideMark/>
          </w:tcPr>
          <w:p w14:paraId="2829768F" w14:textId="0448E6FF"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8, 9, 10, 11</w:t>
            </w:r>
          </w:p>
        </w:tc>
        <w:tc>
          <w:tcPr>
            <w:tcW w:w="690" w:type="dxa"/>
            <w:tcBorders>
              <w:top w:val="nil"/>
              <w:left w:val="nil"/>
              <w:bottom w:val="nil"/>
              <w:right w:val="nil"/>
            </w:tcBorders>
            <w:shd w:val="clear" w:color="auto" w:fill="auto"/>
            <w:noWrap/>
            <w:hideMark/>
          </w:tcPr>
          <w:p w14:paraId="59B60B0A" w14:textId="28C2D14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133</w:t>
            </w:r>
          </w:p>
        </w:tc>
        <w:tc>
          <w:tcPr>
            <w:tcW w:w="558" w:type="dxa"/>
            <w:tcBorders>
              <w:top w:val="nil"/>
              <w:left w:val="nil"/>
              <w:bottom w:val="nil"/>
              <w:right w:val="nil"/>
            </w:tcBorders>
            <w:shd w:val="clear" w:color="auto" w:fill="auto"/>
            <w:noWrap/>
            <w:hideMark/>
          </w:tcPr>
          <w:p w14:paraId="37D2563A" w14:textId="3BA43F2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517" w:type="dxa"/>
            <w:tcBorders>
              <w:top w:val="nil"/>
              <w:left w:val="nil"/>
              <w:bottom w:val="nil"/>
              <w:right w:val="nil"/>
            </w:tcBorders>
            <w:shd w:val="clear" w:color="auto" w:fill="auto"/>
            <w:noWrap/>
            <w:hideMark/>
          </w:tcPr>
          <w:p w14:paraId="1B42AF83" w14:textId="3ACA51A2"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6853F028" w14:textId="06342B15"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0,563909774</w:t>
            </w:r>
          </w:p>
        </w:tc>
        <w:tc>
          <w:tcPr>
            <w:tcW w:w="818" w:type="dxa"/>
            <w:tcBorders>
              <w:top w:val="nil"/>
              <w:left w:val="nil"/>
              <w:bottom w:val="nil"/>
              <w:right w:val="nil"/>
            </w:tcBorders>
            <w:shd w:val="clear" w:color="auto" w:fill="auto"/>
            <w:noWrap/>
            <w:hideMark/>
          </w:tcPr>
          <w:p w14:paraId="773117E1" w14:textId="3FA6DA6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5-10</w:t>
            </w:r>
          </w:p>
        </w:tc>
        <w:tc>
          <w:tcPr>
            <w:tcW w:w="713" w:type="dxa"/>
            <w:tcBorders>
              <w:top w:val="nil"/>
              <w:left w:val="nil"/>
              <w:bottom w:val="nil"/>
              <w:right w:val="nil"/>
            </w:tcBorders>
            <w:shd w:val="clear" w:color="auto" w:fill="auto"/>
            <w:noWrap/>
            <w:hideMark/>
          </w:tcPr>
          <w:p w14:paraId="316DFB6A" w14:textId="79D64CB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5EEB5392"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6352E1E7" w14:textId="4F7537D2" w:rsidR="00E94BFF" w:rsidRPr="00D91B44" w:rsidRDefault="00E94BFF" w:rsidP="00D91B44">
            <w:pPr>
              <w:spacing w:line="240" w:lineRule="auto"/>
              <w:rPr>
                <w:rFonts w:eastAsia="Times New Roman" w:cstheme="minorHAnsi"/>
                <w:color w:val="000000"/>
                <w:sz w:val="16"/>
                <w:szCs w:val="16"/>
                <w:lang w:val="nl-NL" w:eastAsia="nl-NL"/>
              </w:rPr>
            </w:pPr>
            <w:r w:rsidRPr="00D91B44">
              <w:rPr>
                <w:rFonts w:eastAsia="Times New Roman" w:cstheme="minorHAnsi"/>
                <w:color w:val="000000"/>
                <w:sz w:val="16"/>
                <w:szCs w:val="16"/>
                <w:lang w:val="nl-NL" w:eastAsia="nl-NL"/>
              </w:rPr>
              <w:t>Groene verkleuringen</w:t>
            </w:r>
          </w:p>
        </w:tc>
      </w:tr>
      <w:tr w:rsidR="00E94BFF" w:rsidRPr="00D91B44" w14:paraId="6CD03F10" w14:textId="77777777" w:rsidTr="00A60727">
        <w:trPr>
          <w:trHeight w:val="113"/>
        </w:trPr>
        <w:tc>
          <w:tcPr>
            <w:tcW w:w="572" w:type="dxa"/>
            <w:tcBorders>
              <w:top w:val="nil"/>
              <w:left w:val="nil"/>
              <w:bottom w:val="nil"/>
              <w:right w:val="nil"/>
            </w:tcBorders>
            <w:shd w:val="clear" w:color="auto" w:fill="auto"/>
            <w:noWrap/>
            <w:hideMark/>
          </w:tcPr>
          <w:p w14:paraId="403020BC" w14:textId="2CE573B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CR05</w:t>
            </w:r>
          </w:p>
        </w:tc>
        <w:tc>
          <w:tcPr>
            <w:tcW w:w="367" w:type="dxa"/>
            <w:tcBorders>
              <w:top w:val="nil"/>
              <w:left w:val="nil"/>
              <w:bottom w:val="nil"/>
              <w:right w:val="nil"/>
            </w:tcBorders>
            <w:shd w:val="clear" w:color="auto" w:fill="auto"/>
            <w:noWrap/>
            <w:hideMark/>
          </w:tcPr>
          <w:p w14:paraId="1164AE15" w14:textId="55BB322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430" w:type="dxa"/>
            <w:tcBorders>
              <w:top w:val="nil"/>
              <w:left w:val="nil"/>
              <w:bottom w:val="nil"/>
              <w:right w:val="nil"/>
            </w:tcBorders>
            <w:shd w:val="clear" w:color="auto" w:fill="auto"/>
            <w:noWrap/>
            <w:hideMark/>
          </w:tcPr>
          <w:p w14:paraId="5E7710AD" w14:textId="2403D50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18C7ADC4" w14:textId="28417CA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100</w:t>
            </w:r>
          </w:p>
        </w:tc>
        <w:tc>
          <w:tcPr>
            <w:tcW w:w="1020" w:type="dxa"/>
            <w:tcBorders>
              <w:top w:val="nil"/>
              <w:left w:val="nil"/>
              <w:bottom w:val="nil"/>
              <w:right w:val="nil"/>
            </w:tcBorders>
            <w:shd w:val="clear" w:color="auto" w:fill="auto"/>
            <w:noWrap/>
            <w:hideMark/>
          </w:tcPr>
          <w:p w14:paraId="3F6207C7" w14:textId="1529431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16, 17, 18</w:t>
            </w:r>
          </w:p>
        </w:tc>
        <w:tc>
          <w:tcPr>
            <w:tcW w:w="690" w:type="dxa"/>
            <w:tcBorders>
              <w:top w:val="nil"/>
              <w:left w:val="nil"/>
              <w:bottom w:val="nil"/>
              <w:right w:val="nil"/>
            </w:tcBorders>
            <w:shd w:val="clear" w:color="auto" w:fill="auto"/>
            <w:noWrap/>
            <w:hideMark/>
          </w:tcPr>
          <w:p w14:paraId="2ED13363" w14:textId="1FA75F0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777</w:t>
            </w:r>
          </w:p>
        </w:tc>
        <w:tc>
          <w:tcPr>
            <w:tcW w:w="558" w:type="dxa"/>
            <w:tcBorders>
              <w:top w:val="nil"/>
              <w:left w:val="nil"/>
              <w:bottom w:val="nil"/>
              <w:right w:val="nil"/>
            </w:tcBorders>
            <w:shd w:val="clear" w:color="auto" w:fill="auto"/>
            <w:noWrap/>
            <w:hideMark/>
          </w:tcPr>
          <w:p w14:paraId="2AAD2B7E" w14:textId="37670C2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506A4209" w14:textId="6D4490E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17743521" w14:textId="4230704F"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0,410553411</w:t>
            </w:r>
          </w:p>
        </w:tc>
        <w:tc>
          <w:tcPr>
            <w:tcW w:w="818" w:type="dxa"/>
            <w:tcBorders>
              <w:top w:val="nil"/>
              <w:left w:val="nil"/>
              <w:bottom w:val="nil"/>
              <w:right w:val="nil"/>
            </w:tcBorders>
            <w:shd w:val="clear" w:color="auto" w:fill="auto"/>
            <w:noWrap/>
            <w:hideMark/>
          </w:tcPr>
          <w:p w14:paraId="6026EF01" w14:textId="0BF7895F"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20-40</w:t>
            </w:r>
          </w:p>
        </w:tc>
        <w:tc>
          <w:tcPr>
            <w:tcW w:w="713" w:type="dxa"/>
            <w:tcBorders>
              <w:top w:val="nil"/>
              <w:left w:val="nil"/>
              <w:bottom w:val="nil"/>
              <w:right w:val="nil"/>
            </w:tcBorders>
            <w:shd w:val="clear" w:color="auto" w:fill="auto"/>
            <w:noWrap/>
            <w:hideMark/>
          </w:tcPr>
          <w:p w14:paraId="50ABE629" w14:textId="2B508D5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M</w:t>
            </w:r>
          </w:p>
        </w:tc>
        <w:tc>
          <w:tcPr>
            <w:tcW w:w="586" w:type="dxa"/>
            <w:tcBorders>
              <w:top w:val="nil"/>
              <w:left w:val="nil"/>
              <w:bottom w:val="nil"/>
              <w:right w:val="nil"/>
            </w:tcBorders>
          </w:tcPr>
          <w:p w14:paraId="50CC0B61" w14:textId="3F5B280A" w:rsidR="00E94BFF" w:rsidRDefault="00E94BFF" w:rsidP="00D91B44">
            <w:pPr>
              <w:spacing w:line="240" w:lineRule="auto"/>
              <w:rPr>
                <w:rFonts w:eastAsia="Times New Roman" w:cstheme="minorHAnsi"/>
                <w:color w:val="000000"/>
                <w:sz w:val="16"/>
                <w:szCs w:val="16"/>
                <w:lang w:val="nl-NL" w:eastAsia="nl-NL"/>
              </w:rPr>
            </w:pPr>
            <w:r>
              <w:rPr>
                <w:rFonts w:eastAsia="Times New Roman" w:cstheme="minorHAnsi"/>
                <w:color w:val="000000"/>
                <w:sz w:val="16"/>
                <w:szCs w:val="16"/>
                <w:lang w:val="nl-NL" w:eastAsia="nl-NL"/>
              </w:rPr>
              <w:t>172,8</w:t>
            </w:r>
          </w:p>
        </w:tc>
        <w:tc>
          <w:tcPr>
            <w:tcW w:w="1744" w:type="dxa"/>
            <w:tcBorders>
              <w:top w:val="nil"/>
              <w:left w:val="nil"/>
              <w:bottom w:val="nil"/>
              <w:right w:val="nil"/>
            </w:tcBorders>
            <w:shd w:val="clear" w:color="auto" w:fill="auto"/>
            <w:noWrap/>
            <w:hideMark/>
          </w:tcPr>
          <w:p w14:paraId="6DA982D7" w14:textId="04F1F18B" w:rsidR="00E94BFF" w:rsidRPr="00D91B44" w:rsidRDefault="00E94BFF" w:rsidP="00D91B44">
            <w:pPr>
              <w:spacing w:line="240" w:lineRule="auto"/>
              <w:rPr>
                <w:rFonts w:eastAsia="Times New Roman" w:cstheme="minorHAnsi"/>
                <w:color w:val="000000"/>
                <w:sz w:val="16"/>
                <w:szCs w:val="16"/>
                <w:lang w:val="nl-NL" w:eastAsia="nl-NL"/>
              </w:rPr>
            </w:pPr>
            <w:r>
              <w:rPr>
                <w:rFonts w:eastAsia="Times New Roman" w:cstheme="minorHAnsi"/>
                <w:color w:val="000000"/>
                <w:sz w:val="16"/>
                <w:szCs w:val="16"/>
                <w:lang w:val="nl-NL" w:eastAsia="nl-NL"/>
              </w:rPr>
              <w:t>Gebitselement verloren</w:t>
            </w:r>
          </w:p>
        </w:tc>
      </w:tr>
      <w:tr w:rsidR="00E94BFF" w:rsidRPr="00D91B44" w14:paraId="5466E79C" w14:textId="77777777" w:rsidTr="00A60727">
        <w:trPr>
          <w:trHeight w:val="113"/>
        </w:trPr>
        <w:tc>
          <w:tcPr>
            <w:tcW w:w="572" w:type="dxa"/>
            <w:tcBorders>
              <w:top w:val="nil"/>
              <w:left w:val="nil"/>
              <w:bottom w:val="nil"/>
              <w:right w:val="nil"/>
            </w:tcBorders>
            <w:shd w:val="clear" w:color="auto" w:fill="auto"/>
            <w:noWrap/>
            <w:hideMark/>
          </w:tcPr>
          <w:p w14:paraId="667D9F67" w14:textId="79773647"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CR06</w:t>
            </w:r>
          </w:p>
        </w:tc>
        <w:tc>
          <w:tcPr>
            <w:tcW w:w="367" w:type="dxa"/>
            <w:tcBorders>
              <w:top w:val="nil"/>
              <w:left w:val="nil"/>
              <w:bottom w:val="nil"/>
              <w:right w:val="nil"/>
            </w:tcBorders>
            <w:shd w:val="clear" w:color="auto" w:fill="auto"/>
            <w:noWrap/>
            <w:hideMark/>
          </w:tcPr>
          <w:p w14:paraId="7C592F8B" w14:textId="43CF576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430" w:type="dxa"/>
            <w:tcBorders>
              <w:top w:val="nil"/>
              <w:left w:val="nil"/>
              <w:bottom w:val="nil"/>
              <w:right w:val="nil"/>
            </w:tcBorders>
            <w:shd w:val="clear" w:color="auto" w:fill="auto"/>
            <w:noWrap/>
            <w:hideMark/>
          </w:tcPr>
          <w:p w14:paraId="0481F4BD" w14:textId="3820E2F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0896B946" w14:textId="71989AC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137</w:t>
            </w:r>
          </w:p>
        </w:tc>
        <w:tc>
          <w:tcPr>
            <w:tcW w:w="1020" w:type="dxa"/>
            <w:tcBorders>
              <w:top w:val="nil"/>
              <w:left w:val="nil"/>
              <w:bottom w:val="nil"/>
              <w:right w:val="nil"/>
            </w:tcBorders>
            <w:shd w:val="clear" w:color="auto" w:fill="auto"/>
            <w:noWrap/>
            <w:hideMark/>
          </w:tcPr>
          <w:p w14:paraId="194E7844" w14:textId="7C1F309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19, 20, 21</w:t>
            </w:r>
          </w:p>
        </w:tc>
        <w:tc>
          <w:tcPr>
            <w:tcW w:w="690" w:type="dxa"/>
            <w:tcBorders>
              <w:top w:val="nil"/>
              <w:left w:val="nil"/>
              <w:bottom w:val="nil"/>
              <w:right w:val="nil"/>
            </w:tcBorders>
            <w:shd w:val="clear" w:color="auto" w:fill="auto"/>
            <w:noWrap/>
            <w:hideMark/>
          </w:tcPr>
          <w:p w14:paraId="72688744" w14:textId="61B54A7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623</w:t>
            </w:r>
          </w:p>
        </w:tc>
        <w:tc>
          <w:tcPr>
            <w:tcW w:w="558" w:type="dxa"/>
            <w:tcBorders>
              <w:top w:val="nil"/>
              <w:left w:val="nil"/>
              <w:bottom w:val="nil"/>
              <w:right w:val="nil"/>
            </w:tcBorders>
            <w:shd w:val="clear" w:color="auto" w:fill="auto"/>
            <w:noWrap/>
            <w:hideMark/>
          </w:tcPr>
          <w:p w14:paraId="2F1A2F3E" w14:textId="293FAF4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1A933AF6" w14:textId="7478C5E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1D49B640" w14:textId="662B343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0,446227929</w:t>
            </w:r>
          </w:p>
        </w:tc>
        <w:tc>
          <w:tcPr>
            <w:tcW w:w="818" w:type="dxa"/>
            <w:tcBorders>
              <w:top w:val="nil"/>
              <w:left w:val="nil"/>
              <w:bottom w:val="nil"/>
              <w:right w:val="nil"/>
            </w:tcBorders>
            <w:shd w:val="clear" w:color="auto" w:fill="auto"/>
            <w:noWrap/>
            <w:hideMark/>
          </w:tcPr>
          <w:p w14:paraId="2FE188A6" w14:textId="5181CDB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16-18</w:t>
            </w:r>
          </w:p>
        </w:tc>
        <w:tc>
          <w:tcPr>
            <w:tcW w:w="713" w:type="dxa"/>
            <w:tcBorders>
              <w:top w:val="nil"/>
              <w:left w:val="nil"/>
              <w:bottom w:val="nil"/>
              <w:right w:val="nil"/>
            </w:tcBorders>
            <w:shd w:val="clear" w:color="auto" w:fill="auto"/>
            <w:noWrap/>
            <w:hideMark/>
          </w:tcPr>
          <w:p w14:paraId="7A440225" w14:textId="030EBA2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511EE75F"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1E134E56" w14:textId="3EDD76AF"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0091A9F7" w14:textId="77777777" w:rsidTr="00A60727">
        <w:trPr>
          <w:trHeight w:val="113"/>
        </w:trPr>
        <w:tc>
          <w:tcPr>
            <w:tcW w:w="572" w:type="dxa"/>
            <w:tcBorders>
              <w:top w:val="nil"/>
              <w:left w:val="nil"/>
              <w:bottom w:val="nil"/>
              <w:right w:val="nil"/>
            </w:tcBorders>
            <w:shd w:val="clear" w:color="auto" w:fill="auto"/>
            <w:noWrap/>
            <w:hideMark/>
          </w:tcPr>
          <w:p w14:paraId="72637469" w14:textId="1D36CAA2"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CR08</w:t>
            </w:r>
          </w:p>
        </w:tc>
        <w:tc>
          <w:tcPr>
            <w:tcW w:w="367" w:type="dxa"/>
            <w:tcBorders>
              <w:top w:val="nil"/>
              <w:left w:val="nil"/>
              <w:bottom w:val="nil"/>
              <w:right w:val="nil"/>
            </w:tcBorders>
            <w:shd w:val="clear" w:color="auto" w:fill="auto"/>
            <w:noWrap/>
            <w:hideMark/>
          </w:tcPr>
          <w:p w14:paraId="6C75C346" w14:textId="20D56C4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430" w:type="dxa"/>
            <w:tcBorders>
              <w:top w:val="nil"/>
              <w:left w:val="nil"/>
              <w:bottom w:val="nil"/>
              <w:right w:val="nil"/>
            </w:tcBorders>
            <w:shd w:val="clear" w:color="auto" w:fill="auto"/>
            <w:noWrap/>
            <w:hideMark/>
          </w:tcPr>
          <w:p w14:paraId="7CD13A41" w14:textId="0021480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01B4CA20" w14:textId="0581709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141</w:t>
            </w:r>
          </w:p>
        </w:tc>
        <w:tc>
          <w:tcPr>
            <w:tcW w:w="1020" w:type="dxa"/>
            <w:tcBorders>
              <w:top w:val="nil"/>
              <w:left w:val="nil"/>
              <w:bottom w:val="nil"/>
              <w:right w:val="nil"/>
            </w:tcBorders>
            <w:shd w:val="clear" w:color="auto" w:fill="auto"/>
            <w:noWrap/>
            <w:hideMark/>
          </w:tcPr>
          <w:p w14:paraId="0FBAE081" w14:textId="210EB747"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26, 26, 27</w:t>
            </w:r>
          </w:p>
        </w:tc>
        <w:tc>
          <w:tcPr>
            <w:tcW w:w="690" w:type="dxa"/>
            <w:tcBorders>
              <w:top w:val="nil"/>
              <w:left w:val="nil"/>
              <w:bottom w:val="nil"/>
              <w:right w:val="nil"/>
            </w:tcBorders>
            <w:shd w:val="clear" w:color="auto" w:fill="auto"/>
            <w:noWrap/>
            <w:hideMark/>
          </w:tcPr>
          <w:p w14:paraId="0F437528" w14:textId="587BB52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111</w:t>
            </w:r>
          </w:p>
        </w:tc>
        <w:tc>
          <w:tcPr>
            <w:tcW w:w="558" w:type="dxa"/>
            <w:tcBorders>
              <w:top w:val="nil"/>
              <w:left w:val="nil"/>
              <w:bottom w:val="nil"/>
              <w:right w:val="nil"/>
            </w:tcBorders>
            <w:shd w:val="clear" w:color="auto" w:fill="auto"/>
            <w:noWrap/>
            <w:hideMark/>
          </w:tcPr>
          <w:p w14:paraId="29F2442B" w14:textId="7AE74845"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3-5</w:t>
            </w:r>
          </w:p>
        </w:tc>
        <w:tc>
          <w:tcPr>
            <w:tcW w:w="517" w:type="dxa"/>
            <w:tcBorders>
              <w:top w:val="nil"/>
              <w:left w:val="nil"/>
              <w:bottom w:val="nil"/>
              <w:right w:val="nil"/>
            </w:tcBorders>
            <w:shd w:val="clear" w:color="auto" w:fill="auto"/>
            <w:noWrap/>
            <w:hideMark/>
          </w:tcPr>
          <w:p w14:paraId="4E2DE7C8" w14:textId="37882A0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5221CC68" w14:textId="1ED46E4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0,477477477</w:t>
            </w:r>
          </w:p>
        </w:tc>
        <w:tc>
          <w:tcPr>
            <w:tcW w:w="818" w:type="dxa"/>
            <w:tcBorders>
              <w:top w:val="nil"/>
              <w:left w:val="nil"/>
              <w:bottom w:val="nil"/>
              <w:right w:val="nil"/>
            </w:tcBorders>
            <w:shd w:val="clear" w:color="auto" w:fill="auto"/>
            <w:noWrap/>
            <w:hideMark/>
          </w:tcPr>
          <w:p w14:paraId="75AB8912" w14:textId="5711A88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1-3</w:t>
            </w:r>
          </w:p>
        </w:tc>
        <w:tc>
          <w:tcPr>
            <w:tcW w:w="713" w:type="dxa"/>
            <w:tcBorders>
              <w:top w:val="nil"/>
              <w:left w:val="nil"/>
              <w:bottom w:val="nil"/>
              <w:right w:val="nil"/>
            </w:tcBorders>
            <w:shd w:val="clear" w:color="auto" w:fill="auto"/>
            <w:noWrap/>
            <w:hideMark/>
          </w:tcPr>
          <w:p w14:paraId="50B668D4" w14:textId="578CC76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5695EDC0"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00E07F6F" w14:textId="299F1283"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2DBA7049" w14:textId="77777777" w:rsidTr="00A60727">
        <w:trPr>
          <w:trHeight w:val="113"/>
        </w:trPr>
        <w:tc>
          <w:tcPr>
            <w:tcW w:w="572" w:type="dxa"/>
            <w:tcBorders>
              <w:top w:val="nil"/>
              <w:left w:val="nil"/>
              <w:bottom w:val="nil"/>
              <w:right w:val="nil"/>
            </w:tcBorders>
            <w:shd w:val="clear" w:color="auto" w:fill="auto"/>
            <w:noWrap/>
            <w:hideMark/>
          </w:tcPr>
          <w:p w14:paraId="719621BC" w14:textId="0E6BCCF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CR09</w:t>
            </w:r>
          </w:p>
        </w:tc>
        <w:tc>
          <w:tcPr>
            <w:tcW w:w="367" w:type="dxa"/>
            <w:tcBorders>
              <w:top w:val="nil"/>
              <w:left w:val="nil"/>
              <w:bottom w:val="nil"/>
              <w:right w:val="nil"/>
            </w:tcBorders>
            <w:shd w:val="clear" w:color="auto" w:fill="auto"/>
            <w:noWrap/>
            <w:hideMark/>
          </w:tcPr>
          <w:p w14:paraId="27990FE0" w14:textId="43F394F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430" w:type="dxa"/>
            <w:tcBorders>
              <w:top w:val="nil"/>
              <w:left w:val="nil"/>
              <w:bottom w:val="nil"/>
              <w:right w:val="nil"/>
            </w:tcBorders>
            <w:shd w:val="clear" w:color="auto" w:fill="auto"/>
            <w:noWrap/>
            <w:hideMark/>
          </w:tcPr>
          <w:p w14:paraId="3602D17A" w14:textId="5441EB8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252B0BA4" w14:textId="5F4CB95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142</w:t>
            </w:r>
          </w:p>
        </w:tc>
        <w:tc>
          <w:tcPr>
            <w:tcW w:w="1020" w:type="dxa"/>
            <w:tcBorders>
              <w:top w:val="nil"/>
              <w:left w:val="nil"/>
              <w:bottom w:val="nil"/>
              <w:right w:val="nil"/>
            </w:tcBorders>
            <w:shd w:val="clear" w:color="auto" w:fill="auto"/>
            <w:noWrap/>
            <w:hideMark/>
          </w:tcPr>
          <w:p w14:paraId="7F6A4FA4" w14:textId="51394C5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28, 29, 30</w:t>
            </w:r>
          </w:p>
        </w:tc>
        <w:tc>
          <w:tcPr>
            <w:tcW w:w="690" w:type="dxa"/>
            <w:tcBorders>
              <w:top w:val="nil"/>
              <w:left w:val="nil"/>
              <w:bottom w:val="nil"/>
              <w:right w:val="nil"/>
            </w:tcBorders>
            <w:shd w:val="clear" w:color="auto" w:fill="auto"/>
            <w:noWrap/>
            <w:hideMark/>
          </w:tcPr>
          <w:p w14:paraId="2C7E4835" w14:textId="2B99BEC7"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153</w:t>
            </w:r>
          </w:p>
        </w:tc>
        <w:tc>
          <w:tcPr>
            <w:tcW w:w="558" w:type="dxa"/>
            <w:tcBorders>
              <w:top w:val="nil"/>
              <w:left w:val="nil"/>
              <w:bottom w:val="nil"/>
              <w:right w:val="nil"/>
            </w:tcBorders>
            <w:shd w:val="clear" w:color="auto" w:fill="auto"/>
            <w:noWrap/>
            <w:hideMark/>
          </w:tcPr>
          <w:p w14:paraId="03A4D606" w14:textId="5F9D5E6F"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65B36391" w14:textId="65A1684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w:t>
            </w:r>
          </w:p>
        </w:tc>
        <w:tc>
          <w:tcPr>
            <w:tcW w:w="991" w:type="dxa"/>
            <w:tcBorders>
              <w:top w:val="nil"/>
              <w:left w:val="nil"/>
              <w:bottom w:val="nil"/>
              <w:right w:val="nil"/>
            </w:tcBorders>
            <w:shd w:val="clear" w:color="auto" w:fill="auto"/>
            <w:noWrap/>
            <w:hideMark/>
          </w:tcPr>
          <w:p w14:paraId="2DFFA524" w14:textId="6F46618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0,287581699</w:t>
            </w:r>
          </w:p>
        </w:tc>
        <w:tc>
          <w:tcPr>
            <w:tcW w:w="818" w:type="dxa"/>
            <w:tcBorders>
              <w:top w:val="nil"/>
              <w:left w:val="nil"/>
              <w:bottom w:val="nil"/>
              <w:right w:val="nil"/>
            </w:tcBorders>
            <w:shd w:val="clear" w:color="auto" w:fill="auto"/>
            <w:noWrap/>
            <w:hideMark/>
          </w:tcPr>
          <w:p w14:paraId="436F2C65" w14:textId="1722200F"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5-9</w:t>
            </w:r>
          </w:p>
        </w:tc>
        <w:tc>
          <w:tcPr>
            <w:tcW w:w="713" w:type="dxa"/>
            <w:tcBorders>
              <w:top w:val="nil"/>
              <w:left w:val="nil"/>
              <w:bottom w:val="nil"/>
              <w:right w:val="nil"/>
            </w:tcBorders>
            <w:shd w:val="clear" w:color="auto" w:fill="auto"/>
            <w:noWrap/>
            <w:hideMark/>
          </w:tcPr>
          <w:p w14:paraId="1B070220" w14:textId="6035D85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27C850CB"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76E93A85" w14:textId="50CEC780"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0E100058" w14:textId="77777777" w:rsidTr="00A60727">
        <w:trPr>
          <w:trHeight w:val="113"/>
        </w:trPr>
        <w:tc>
          <w:tcPr>
            <w:tcW w:w="572" w:type="dxa"/>
            <w:tcBorders>
              <w:top w:val="nil"/>
              <w:left w:val="nil"/>
              <w:bottom w:val="nil"/>
              <w:right w:val="nil"/>
            </w:tcBorders>
            <w:shd w:val="clear" w:color="auto" w:fill="auto"/>
            <w:noWrap/>
            <w:hideMark/>
          </w:tcPr>
          <w:p w14:paraId="172EA8B3" w14:textId="6266349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CR11</w:t>
            </w:r>
          </w:p>
        </w:tc>
        <w:tc>
          <w:tcPr>
            <w:tcW w:w="367" w:type="dxa"/>
            <w:tcBorders>
              <w:top w:val="nil"/>
              <w:left w:val="nil"/>
              <w:bottom w:val="nil"/>
              <w:right w:val="nil"/>
            </w:tcBorders>
            <w:shd w:val="clear" w:color="auto" w:fill="auto"/>
            <w:noWrap/>
            <w:hideMark/>
          </w:tcPr>
          <w:p w14:paraId="740A9B63" w14:textId="7130479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w:t>
            </w:r>
          </w:p>
        </w:tc>
        <w:tc>
          <w:tcPr>
            <w:tcW w:w="430" w:type="dxa"/>
            <w:tcBorders>
              <w:top w:val="nil"/>
              <w:left w:val="nil"/>
              <w:bottom w:val="nil"/>
              <w:right w:val="nil"/>
            </w:tcBorders>
            <w:shd w:val="clear" w:color="auto" w:fill="auto"/>
            <w:noWrap/>
            <w:hideMark/>
          </w:tcPr>
          <w:p w14:paraId="55F8264A" w14:textId="424C92B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2BE1D281" w14:textId="1D0F157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202</w:t>
            </w:r>
          </w:p>
        </w:tc>
        <w:tc>
          <w:tcPr>
            <w:tcW w:w="1020" w:type="dxa"/>
            <w:tcBorders>
              <w:top w:val="nil"/>
              <w:left w:val="nil"/>
              <w:bottom w:val="nil"/>
              <w:right w:val="nil"/>
            </w:tcBorders>
            <w:shd w:val="clear" w:color="auto" w:fill="auto"/>
            <w:hideMark/>
          </w:tcPr>
          <w:p w14:paraId="11556EBD" w14:textId="7466FBF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34, 35, 36</w:t>
            </w:r>
          </w:p>
        </w:tc>
        <w:tc>
          <w:tcPr>
            <w:tcW w:w="690" w:type="dxa"/>
            <w:tcBorders>
              <w:top w:val="nil"/>
              <w:left w:val="nil"/>
              <w:bottom w:val="nil"/>
              <w:right w:val="nil"/>
            </w:tcBorders>
            <w:shd w:val="clear" w:color="auto" w:fill="auto"/>
            <w:noWrap/>
            <w:hideMark/>
          </w:tcPr>
          <w:p w14:paraId="15861444" w14:textId="4DA6791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659</w:t>
            </w:r>
          </w:p>
        </w:tc>
        <w:tc>
          <w:tcPr>
            <w:tcW w:w="558" w:type="dxa"/>
            <w:tcBorders>
              <w:top w:val="nil"/>
              <w:left w:val="nil"/>
              <w:bottom w:val="nil"/>
              <w:right w:val="nil"/>
            </w:tcBorders>
            <w:shd w:val="clear" w:color="auto" w:fill="auto"/>
            <w:noWrap/>
            <w:hideMark/>
          </w:tcPr>
          <w:p w14:paraId="53C432BE" w14:textId="3BD1ECA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3-5</w:t>
            </w:r>
          </w:p>
        </w:tc>
        <w:tc>
          <w:tcPr>
            <w:tcW w:w="517" w:type="dxa"/>
            <w:tcBorders>
              <w:top w:val="nil"/>
              <w:left w:val="nil"/>
              <w:bottom w:val="nil"/>
              <w:right w:val="nil"/>
            </w:tcBorders>
            <w:shd w:val="clear" w:color="auto" w:fill="auto"/>
            <w:noWrap/>
            <w:hideMark/>
          </w:tcPr>
          <w:p w14:paraId="28DB8C26" w14:textId="0BFDB9E7"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099C6194" w14:textId="2BBAF4F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0,713201821</w:t>
            </w:r>
          </w:p>
        </w:tc>
        <w:tc>
          <w:tcPr>
            <w:tcW w:w="818" w:type="dxa"/>
            <w:tcBorders>
              <w:top w:val="nil"/>
              <w:left w:val="nil"/>
              <w:bottom w:val="nil"/>
              <w:right w:val="nil"/>
            </w:tcBorders>
            <w:shd w:val="clear" w:color="auto" w:fill="auto"/>
            <w:noWrap/>
            <w:hideMark/>
          </w:tcPr>
          <w:p w14:paraId="4F582117" w14:textId="6705F0F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20-24</w:t>
            </w:r>
          </w:p>
        </w:tc>
        <w:tc>
          <w:tcPr>
            <w:tcW w:w="713" w:type="dxa"/>
            <w:tcBorders>
              <w:top w:val="nil"/>
              <w:left w:val="nil"/>
              <w:bottom w:val="nil"/>
              <w:right w:val="nil"/>
            </w:tcBorders>
            <w:shd w:val="clear" w:color="auto" w:fill="auto"/>
            <w:noWrap/>
            <w:hideMark/>
          </w:tcPr>
          <w:p w14:paraId="02FA3D49" w14:textId="5FA5721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V?</w:t>
            </w:r>
          </w:p>
        </w:tc>
        <w:tc>
          <w:tcPr>
            <w:tcW w:w="586" w:type="dxa"/>
            <w:tcBorders>
              <w:top w:val="nil"/>
              <w:left w:val="nil"/>
              <w:bottom w:val="nil"/>
              <w:right w:val="nil"/>
            </w:tcBorders>
          </w:tcPr>
          <w:p w14:paraId="333426E7"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550DC966" w14:textId="4AD046A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eastAsia="Times New Roman" w:cstheme="minorHAnsi"/>
                <w:color w:val="000000"/>
                <w:sz w:val="16"/>
                <w:szCs w:val="16"/>
                <w:lang w:val="nl-NL" w:eastAsia="nl-NL"/>
              </w:rPr>
              <w:t>Groene verkleuringen</w:t>
            </w:r>
          </w:p>
        </w:tc>
      </w:tr>
      <w:tr w:rsidR="00E94BFF" w:rsidRPr="00D91B44" w14:paraId="7F7601CC" w14:textId="77777777" w:rsidTr="00A60727">
        <w:trPr>
          <w:trHeight w:val="113"/>
        </w:trPr>
        <w:tc>
          <w:tcPr>
            <w:tcW w:w="572" w:type="dxa"/>
            <w:tcBorders>
              <w:top w:val="nil"/>
              <w:left w:val="nil"/>
              <w:bottom w:val="nil"/>
              <w:right w:val="nil"/>
            </w:tcBorders>
            <w:shd w:val="clear" w:color="auto" w:fill="auto"/>
            <w:noWrap/>
            <w:hideMark/>
          </w:tcPr>
          <w:p w14:paraId="25BBDE9B" w14:textId="465DC18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CR13</w:t>
            </w:r>
          </w:p>
        </w:tc>
        <w:tc>
          <w:tcPr>
            <w:tcW w:w="367" w:type="dxa"/>
            <w:tcBorders>
              <w:top w:val="nil"/>
              <w:left w:val="nil"/>
              <w:bottom w:val="nil"/>
              <w:right w:val="nil"/>
            </w:tcBorders>
            <w:shd w:val="clear" w:color="auto" w:fill="auto"/>
            <w:noWrap/>
            <w:hideMark/>
          </w:tcPr>
          <w:p w14:paraId="3357A3D2" w14:textId="1E16BD3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430" w:type="dxa"/>
            <w:tcBorders>
              <w:top w:val="nil"/>
              <w:left w:val="nil"/>
              <w:bottom w:val="nil"/>
              <w:right w:val="nil"/>
            </w:tcBorders>
            <w:shd w:val="clear" w:color="auto" w:fill="auto"/>
            <w:noWrap/>
            <w:hideMark/>
          </w:tcPr>
          <w:p w14:paraId="44347C04" w14:textId="513AC077"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2C867F4B" w14:textId="69D939A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346</w:t>
            </w:r>
          </w:p>
        </w:tc>
        <w:tc>
          <w:tcPr>
            <w:tcW w:w="1020" w:type="dxa"/>
            <w:tcBorders>
              <w:top w:val="nil"/>
              <w:left w:val="nil"/>
              <w:bottom w:val="nil"/>
              <w:right w:val="nil"/>
            </w:tcBorders>
            <w:shd w:val="clear" w:color="auto" w:fill="auto"/>
            <w:noWrap/>
            <w:hideMark/>
          </w:tcPr>
          <w:p w14:paraId="3ECE31EB" w14:textId="2FEF831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40, 71, 72</w:t>
            </w:r>
          </w:p>
        </w:tc>
        <w:tc>
          <w:tcPr>
            <w:tcW w:w="690" w:type="dxa"/>
            <w:tcBorders>
              <w:top w:val="nil"/>
              <w:left w:val="nil"/>
              <w:bottom w:val="nil"/>
              <w:right w:val="nil"/>
            </w:tcBorders>
            <w:shd w:val="clear" w:color="auto" w:fill="auto"/>
            <w:noWrap/>
            <w:hideMark/>
          </w:tcPr>
          <w:p w14:paraId="075DDDC4" w14:textId="5FD90E5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593</w:t>
            </w:r>
          </w:p>
        </w:tc>
        <w:tc>
          <w:tcPr>
            <w:tcW w:w="558" w:type="dxa"/>
            <w:tcBorders>
              <w:top w:val="nil"/>
              <w:left w:val="nil"/>
              <w:bottom w:val="nil"/>
              <w:right w:val="nil"/>
            </w:tcBorders>
            <w:shd w:val="clear" w:color="auto" w:fill="auto"/>
            <w:noWrap/>
            <w:hideMark/>
          </w:tcPr>
          <w:p w14:paraId="37115011" w14:textId="0C25A8B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3-5</w:t>
            </w:r>
          </w:p>
        </w:tc>
        <w:tc>
          <w:tcPr>
            <w:tcW w:w="517" w:type="dxa"/>
            <w:tcBorders>
              <w:top w:val="nil"/>
              <w:left w:val="nil"/>
              <w:bottom w:val="nil"/>
              <w:right w:val="nil"/>
            </w:tcBorders>
            <w:shd w:val="clear" w:color="auto" w:fill="auto"/>
            <w:noWrap/>
            <w:hideMark/>
          </w:tcPr>
          <w:p w14:paraId="2E3967EE" w14:textId="44BE9B1F"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6B54E170" w14:textId="363B7EB5"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0,55311973</w:t>
            </w:r>
          </w:p>
        </w:tc>
        <w:tc>
          <w:tcPr>
            <w:tcW w:w="818" w:type="dxa"/>
            <w:tcBorders>
              <w:top w:val="nil"/>
              <w:left w:val="nil"/>
              <w:bottom w:val="nil"/>
              <w:right w:val="nil"/>
            </w:tcBorders>
            <w:shd w:val="clear" w:color="auto" w:fill="auto"/>
            <w:noWrap/>
            <w:hideMark/>
          </w:tcPr>
          <w:p w14:paraId="32596692" w14:textId="283DABA2"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15-20</w:t>
            </w:r>
          </w:p>
        </w:tc>
        <w:tc>
          <w:tcPr>
            <w:tcW w:w="713" w:type="dxa"/>
            <w:tcBorders>
              <w:top w:val="nil"/>
              <w:left w:val="nil"/>
              <w:bottom w:val="nil"/>
              <w:right w:val="nil"/>
            </w:tcBorders>
            <w:shd w:val="clear" w:color="auto" w:fill="auto"/>
            <w:noWrap/>
            <w:hideMark/>
          </w:tcPr>
          <w:p w14:paraId="2AC0C3A2" w14:textId="427EF52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116BBF2F"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401DFA77" w14:textId="72C52D67"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5186469F" w14:textId="77777777" w:rsidTr="00A60727">
        <w:trPr>
          <w:trHeight w:val="113"/>
        </w:trPr>
        <w:tc>
          <w:tcPr>
            <w:tcW w:w="572" w:type="dxa"/>
            <w:tcBorders>
              <w:top w:val="nil"/>
              <w:left w:val="nil"/>
              <w:bottom w:val="nil"/>
              <w:right w:val="nil"/>
            </w:tcBorders>
            <w:shd w:val="clear" w:color="auto" w:fill="auto"/>
            <w:noWrap/>
            <w:hideMark/>
          </w:tcPr>
          <w:p w14:paraId="6352DDED" w14:textId="5A8B7FF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CR14</w:t>
            </w:r>
          </w:p>
        </w:tc>
        <w:tc>
          <w:tcPr>
            <w:tcW w:w="367" w:type="dxa"/>
            <w:tcBorders>
              <w:top w:val="nil"/>
              <w:left w:val="nil"/>
              <w:bottom w:val="nil"/>
              <w:right w:val="nil"/>
            </w:tcBorders>
            <w:shd w:val="clear" w:color="auto" w:fill="auto"/>
            <w:noWrap/>
            <w:hideMark/>
          </w:tcPr>
          <w:p w14:paraId="7D18CB59" w14:textId="1CB7097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w:t>
            </w:r>
          </w:p>
        </w:tc>
        <w:tc>
          <w:tcPr>
            <w:tcW w:w="430" w:type="dxa"/>
            <w:tcBorders>
              <w:top w:val="nil"/>
              <w:left w:val="nil"/>
              <w:bottom w:val="nil"/>
              <w:right w:val="nil"/>
            </w:tcBorders>
            <w:shd w:val="clear" w:color="auto" w:fill="auto"/>
            <w:noWrap/>
            <w:hideMark/>
          </w:tcPr>
          <w:p w14:paraId="3B3E1802" w14:textId="4C44025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582BD62C" w14:textId="655B136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263</w:t>
            </w:r>
          </w:p>
        </w:tc>
        <w:tc>
          <w:tcPr>
            <w:tcW w:w="1020" w:type="dxa"/>
            <w:tcBorders>
              <w:top w:val="nil"/>
              <w:left w:val="nil"/>
              <w:bottom w:val="nil"/>
              <w:right w:val="nil"/>
            </w:tcBorders>
            <w:shd w:val="clear" w:color="auto" w:fill="auto"/>
            <w:hideMark/>
          </w:tcPr>
          <w:p w14:paraId="24C440D6" w14:textId="51784DE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41, 42, 43</w:t>
            </w:r>
          </w:p>
        </w:tc>
        <w:tc>
          <w:tcPr>
            <w:tcW w:w="690" w:type="dxa"/>
            <w:tcBorders>
              <w:top w:val="nil"/>
              <w:left w:val="nil"/>
              <w:bottom w:val="nil"/>
              <w:right w:val="nil"/>
            </w:tcBorders>
            <w:shd w:val="clear" w:color="auto" w:fill="auto"/>
            <w:noWrap/>
            <w:hideMark/>
          </w:tcPr>
          <w:p w14:paraId="17F805F8" w14:textId="5631A52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75</w:t>
            </w:r>
          </w:p>
        </w:tc>
        <w:tc>
          <w:tcPr>
            <w:tcW w:w="558" w:type="dxa"/>
            <w:tcBorders>
              <w:top w:val="nil"/>
              <w:left w:val="nil"/>
              <w:bottom w:val="nil"/>
              <w:right w:val="nil"/>
            </w:tcBorders>
            <w:shd w:val="clear" w:color="auto" w:fill="auto"/>
            <w:noWrap/>
            <w:hideMark/>
          </w:tcPr>
          <w:p w14:paraId="2109C5B9" w14:textId="30C3442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0EF320C1" w14:textId="60344EE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203C37B9" w14:textId="6780DCB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0,48</w:t>
            </w:r>
          </w:p>
        </w:tc>
        <w:tc>
          <w:tcPr>
            <w:tcW w:w="818" w:type="dxa"/>
            <w:tcBorders>
              <w:top w:val="nil"/>
              <w:left w:val="nil"/>
              <w:bottom w:val="nil"/>
              <w:right w:val="nil"/>
            </w:tcBorders>
            <w:shd w:val="clear" w:color="auto" w:fill="auto"/>
            <w:noWrap/>
            <w:hideMark/>
          </w:tcPr>
          <w:p w14:paraId="4132831B" w14:textId="2B9EA28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2-6</w:t>
            </w:r>
          </w:p>
        </w:tc>
        <w:tc>
          <w:tcPr>
            <w:tcW w:w="713" w:type="dxa"/>
            <w:tcBorders>
              <w:top w:val="nil"/>
              <w:left w:val="nil"/>
              <w:bottom w:val="nil"/>
              <w:right w:val="nil"/>
            </w:tcBorders>
            <w:shd w:val="clear" w:color="auto" w:fill="auto"/>
            <w:noWrap/>
            <w:hideMark/>
          </w:tcPr>
          <w:p w14:paraId="49DC86EA" w14:textId="4BF964D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198E365D"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2C308C43" w14:textId="6D921DCD"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4F1634F7" w14:textId="77777777" w:rsidTr="00A60727">
        <w:trPr>
          <w:trHeight w:val="113"/>
        </w:trPr>
        <w:tc>
          <w:tcPr>
            <w:tcW w:w="572" w:type="dxa"/>
            <w:tcBorders>
              <w:top w:val="nil"/>
              <w:left w:val="nil"/>
              <w:bottom w:val="nil"/>
              <w:right w:val="nil"/>
            </w:tcBorders>
            <w:shd w:val="clear" w:color="auto" w:fill="auto"/>
            <w:noWrap/>
            <w:hideMark/>
          </w:tcPr>
          <w:p w14:paraId="479310DE" w14:textId="5DB6045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CR17</w:t>
            </w:r>
          </w:p>
        </w:tc>
        <w:tc>
          <w:tcPr>
            <w:tcW w:w="367" w:type="dxa"/>
            <w:tcBorders>
              <w:top w:val="nil"/>
              <w:left w:val="nil"/>
              <w:bottom w:val="nil"/>
              <w:right w:val="nil"/>
            </w:tcBorders>
            <w:shd w:val="clear" w:color="auto" w:fill="auto"/>
            <w:noWrap/>
            <w:hideMark/>
          </w:tcPr>
          <w:p w14:paraId="6FFAE99D" w14:textId="6276E28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w:t>
            </w:r>
          </w:p>
        </w:tc>
        <w:tc>
          <w:tcPr>
            <w:tcW w:w="430" w:type="dxa"/>
            <w:tcBorders>
              <w:top w:val="nil"/>
              <w:left w:val="nil"/>
              <w:bottom w:val="nil"/>
              <w:right w:val="nil"/>
            </w:tcBorders>
            <w:shd w:val="clear" w:color="auto" w:fill="auto"/>
            <w:noWrap/>
            <w:hideMark/>
          </w:tcPr>
          <w:p w14:paraId="07E12B7E" w14:textId="1CB962E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644E3333" w14:textId="0612C33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269</w:t>
            </w:r>
          </w:p>
        </w:tc>
        <w:tc>
          <w:tcPr>
            <w:tcW w:w="1020" w:type="dxa"/>
            <w:tcBorders>
              <w:top w:val="nil"/>
              <w:left w:val="nil"/>
              <w:bottom w:val="nil"/>
              <w:right w:val="nil"/>
            </w:tcBorders>
            <w:shd w:val="clear" w:color="auto" w:fill="auto"/>
            <w:noWrap/>
            <w:hideMark/>
          </w:tcPr>
          <w:p w14:paraId="270F0EBC" w14:textId="2D6AD18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50, 51, 52, 53</w:t>
            </w:r>
          </w:p>
        </w:tc>
        <w:tc>
          <w:tcPr>
            <w:tcW w:w="690" w:type="dxa"/>
            <w:tcBorders>
              <w:top w:val="nil"/>
              <w:left w:val="nil"/>
              <w:bottom w:val="nil"/>
              <w:right w:val="nil"/>
            </w:tcBorders>
            <w:shd w:val="clear" w:color="auto" w:fill="auto"/>
            <w:noWrap/>
            <w:hideMark/>
          </w:tcPr>
          <w:p w14:paraId="07B508A9" w14:textId="052BF03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86</w:t>
            </w:r>
          </w:p>
        </w:tc>
        <w:tc>
          <w:tcPr>
            <w:tcW w:w="558" w:type="dxa"/>
            <w:tcBorders>
              <w:top w:val="nil"/>
              <w:left w:val="nil"/>
              <w:bottom w:val="nil"/>
              <w:right w:val="nil"/>
            </w:tcBorders>
            <w:shd w:val="clear" w:color="auto" w:fill="auto"/>
            <w:noWrap/>
            <w:hideMark/>
          </w:tcPr>
          <w:p w14:paraId="4719DE03" w14:textId="7746A2E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4666EFC8" w14:textId="050C2F4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7609AB90" w14:textId="21C82612"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0,38372093</w:t>
            </w:r>
          </w:p>
        </w:tc>
        <w:tc>
          <w:tcPr>
            <w:tcW w:w="818" w:type="dxa"/>
            <w:tcBorders>
              <w:top w:val="nil"/>
              <w:left w:val="nil"/>
              <w:bottom w:val="nil"/>
              <w:right w:val="nil"/>
            </w:tcBorders>
            <w:shd w:val="clear" w:color="auto" w:fill="auto"/>
            <w:noWrap/>
            <w:hideMark/>
          </w:tcPr>
          <w:p w14:paraId="6C07A055" w14:textId="3641E40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1-4</w:t>
            </w:r>
          </w:p>
        </w:tc>
        <w:tc>
          <w:tcPr>
            <w:tcW w:w="713" w:type="dxa"/>
            <w:tcBorders>
              <w:top w:val="nil"/>
              <w:left w:val="nil"/>
              <w:bottom w:val="nil"/>
              <w:right w:val="nil"/>
            </w:tcBorders>
            <w:shd w:val="clear" w:color="auto" w:fill="auto"/>
            <w:noWrap/>
            <w:hideMark/>
          </w:tcPr>
          <w:p w14:paraId="7B9EC1CE" w14:textId="330F4D12"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428D6137"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147DEF74" w14:textId="7FC84F0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eastAsia="Times New Roman" w:cstheme="minorHAnsi"/>
                <w:color w:val="000000"/>
                <w:sz w:val="16"/>
                <w:szCs w:val="16"/>
                <w:lang w:val="nl-NL" w:eastAsia="nl-NL"/>
              </w:rPr>
              <w:t>Groene verkleuringen</w:t>
            </w:r>
          </w:p>
        </w:tc>
      </w:tr>
      <w:tr w:rsidR="00E94BFF" w:rsidRPr="00D91B44" w14:paraId="58DAE5E8" w14:textId="77777777" w:rsidTr="00A60727">
        <w:trPr>
          <w:trHeight w:val="113"/>
        </w:trPr>
        <w:tc>
          <w:tcPr>
            <w:tcW w:w="572" w:type="dxa"/>
            <w:tcBorders>
              <w:top w:val="nil"/>
              <w:left w:val="nil"/>
              <w:bottom w:val="nil"/>
              <w:right w:val="nil"/>
            </w:tcBorders>
            <w:shd w:val="clear" w:color="auto" w:fill="auto"/>
            <w:noWrap/>
            <w:hideMark/>
          </w:tcPr>
          <w:p w14:paraId="2B961313" w14:textId="16A4F14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CR18</w:t>
            </w:r>
          </w:p>
        </w:tc>
        <w:tc>
          <w:tcPr>
            <w:tcW w:w="367" w:type="dxa"/>
            <w:tcBorders>
              <w:top w:val="nil"/>
              <w:left w:val="nil"/>
              <w:bottom w:val="nil"/>
              <w:right w:val="nil"/>
            </w:tcBorders>
            <w:shd w:val="clear" w:color="auto" w:fill="auto"/>
            <w:noWrap/>
            <w:hideMark/>
          </w:tcPr>
          <w:p w14:paraId="3766915A" w14:textId="73845A1F"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w:t>
            </w:r>
          </w:p>
        </w:tc>
        <w:tc>
          <w:tcPr>
            <w:tcW w:w="430" w:type="dxa"/>
            <w:tcBorders>
              <w:top w:val="nil"/>
              <w:left w:val="nil"/>
              <w:bottom w:val="nil"/>
              <w:right w:val="nil"/>
            </w:tcBorders>
            <w:shd w:val="clear" w:color="auto" w:fill="auto"/>
            <w:noWrap/>
            <w:hideMark/>
          </w:tcPr>
          <w:p w14:paraId="74E2EE2D" w14:textId="1F0EBA3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40D8354D" w14:textId="1F4C1EF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272</w:t>
            </w:r>
          </w:p>
        </w:tc>
        <w:tc>
          <w:tcPr>
            <w:tcW w:w="1020" w:type="dxa"/>
            <w:tcBorders>
              <w:top w:val="nil"/>
              <w:left w:val="nil"/>
              <w:bottom w:val="nil"/>
              <w:right w:val="nil"/>
            </w:tcBorders>
            <w:shd w:val="clear" w:color="auto" w:fill="auto"/>
            <w:noWrap/>
            <w:hideMark/>
          </w:tcPr>
          <w:p w14:paraId="418195AD" w14:textId="21BCD7E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54, 55, 56</w:t>
            </w:r>
          </w:p>
        </w:tc>
        <w:tc>
          <w:tcPr>
            <w:tcW w:w="690" w:type="dxa"/>
            <w:tcBorders>
              <w:top w:val="nil"/>
              <w:left w:val="nil"/>
              <w:bottom w:val="nil"/>
              <w:right w:val="nil"/>
            </w:tcBorders>
            <w:shd w:val="clear" w:color="auto" w:fill="auto"/>
            <w:noWrap/>
            <w:hideMark/>
          </w:tcPr>
          <w:p w14:paraId="2357EB5C" w14:textId="040B58B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743</w:t>
            </w:r>
          </w:p>
        </w:tc>
        <w:tc>
          <w:tcPr>
            <w:tcW w:w="558" w:type="dxa"/>
            <w:tcBorders>
              <w:top w:val="nil"/>
              <w:left w:val="nil"/>
              <w:bottom w:val="nil"/>
              <w:right w:val="nil"/>
            </w:tcBorders>
            <w:shd w:val="clear" w:color="auto" w:fill="auto"/>
            <w:noWrap/>
            <w:hideMark/>
          </w:tcPr>
          <w:p w14:paraId="7EECF645" w14:textId="3A78E5A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63B0AAB4" w14:textId="69873262"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0B919C20" w14:textId="5CB2927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0,402422611</w:t>
            </w:r>
          </w:p>
        </w:tc>
        <w:tc>
          <w:tcPr>
            <w:tcW w:w="818" w:type="dxa"/>
            <w:tcBorders>
              <w:top w:val="nil"/>
              <w:left w:val="nil"/>
              <w:bottom w:val="nil"/>
              <w:right w:val="nil"/>
            </w:tcBorders>
            <w:shd w:val="clear" w:color="auto" w:fill="auto"/>
            <w:noWrap/>
            <w:hideMark/>
          </w:tcPr>
          <w:p w14:paraId="6C1F3E35" w14:textId="41CAAE3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30-50</w:t>
            </w:r>
          </w:p>
        </w:tc>
        <w:tc>
          <w:tcPr>
            <w:tcW w:w="713" w:type="dxa"/>
            <w:tcBorders>
              <w:top w:val="nil"/>
              <w:left w:val="nil"/>
              <w:bottom w:val="nil"/>
              <w:right w:val="nil"/>
            </w:tcBorders>
            <w:shd w:val="clear" w:color="auto" w:fill="auto"/>
            <w:noWrap/>
            <w:hideMark/>
          </w:tcPr>
          <w:p w14:paraId="05A25525" w14:textId="1015DD9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V</w:t>
            </w:r>
          </w:p>
        </w:tc>
        <w:tc>
          <w:tcPr>
            <w:tcW w:w="586" w:type="dxa"/>
            <w:tcBorders>
              <w:top w:val="nil"/>
              <w:left w:val="nil"/>
              <w:bottom w:val="nil"/>
              <w:right w:val="nil"/>
            </w:tcBorders>
          </w:tcPr>
          <w:p w14:paraId="152B3EF6"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3FA9107B" w14:textId="44D75D83"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25CD36FE" w14:textId="77777777" w:rsidTr="00A60727">
        <w:trPr>
          <w:trHeight w:val="113"/>
        </w:trPr>
        <w:tc>
          <w:tcPr>
            <w:tcW w:w="572" w:type="dxa"/>
            <w:tcBorders>
              <w:top w:val="nil"/>
              <w:left w:val="nil"/>
              <w:bottom w:val="nil"/>
              <w:right w:val="nil"/>
            </w:tcBorders>
            <w:shd w:val="clear" w:color="auto" w:fill="auto"/>
            <w:noWrap/>
            <w:hideMark/>
          </w:tcPr>
          <w:p w14:paraId="4AB19C8A" w14:textId="2FAE7CC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CR19</w:t>
            </w:r>
          </w:p>
        </w:tc>
        <w:tc>
          <w:tcPr>
            <w:tcW w:w="367" w:type="dxa"/>
            <w:tcBorders>
              <w:top w:val="nil"/>
              <w:left w:val="nil"/>
              <w:bottom w:val="nil"/>
              <w:right w:val="nil"/>
            </w:tcBorders>
            <w:shd w:val="clear" w:color="auto" w:fill="auto"/>
            <w:noWrap/>
            <w:hideMark/>
          </w:tcPr>
          <w:p w14:paraId="1ACF3ED7" w14:textId="7DE05AB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w:t>
            </w:r>
          </w:p>
        </w:tc>
        <w:tc>
          <w:tcPr>
            <w:tcW w:w="430" w:type="dxa"/>
            <w:tcBorders>
              <w:top w:val="nil"/>
              <w:left w:val="nil"/>
              <w:bottom w:val="nil"/>
              <w:right w:val="nil"/>
            </w:tcBorders>
            <w:shd w:val="clear" w:color="auto" w:fill="auto"/>
            <w:noWrap/>
            <w:hideMark/>
          </w:tcPr>
          <w:p w14:paraId="1BAA7661" w14:textId="06EF841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758C2A85" w14:textId="3237449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273</w:t>
            </w:r>
          </w:p>
        </w:tc>
        <w:tc>
          <w:tcPr>
            <w:tcW w:w="1020" w:type="dxa"/>
            <w:tcBorders>
              <w:top w:val="nil"/>
              <w:left w:val="nil"/>
              <w:bottom w:val="nil"/>
              <w:right w:val="nil"/>
            </w:tcBorders>
            <w:shd w:val="clear" w:color="auto" w:fill="auto"/>
            <w:noWrap/>
            <w:hideMark/>
          </w:tcPr>
          <w:p w14:paraId="1D4834DE" w14:textId="35206D6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57, 58, 59</w:t>
            </w:r>
          </w:p>
        </w:tc>
        <w:tc>
          <w:tcPr>
            <w:tcW w:w="690" w:type="dxa"/>
            <w:tcBorders>
              <w:top w:val="nil"/>
              <w:left w:val="nil"/>
              <w:bottom w:val="nil"/>
              <w:right w:val="nil"/>
            </w:tcBorders>
            <w:shd w:val="clear" w:color="auto" w:fill="auto"/>
            <w:noWrap/>
            <w:hideMark/>
          </w:tcPr>
          <w:p w14:paraId="7620E88F" w14:textId="47A5EBE2"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447</w:t>
            </w:r>
          </w:p>
        </w:tc>
        <w:tc>
          <w:tcPr>
            <w:tcW w:w="558" w:type="dxa"/>
            <w:tcBorders>
              <w:top w:val="nil"/>
              <w:left w:val="nil"/>
              <w:bottom w:val="nil"/>
              <w:right w:val="nil"/>
            </w:tcBorders>
            <w:shd w:val="clear" w:color="auto" w:fill="auto"/>
            <w:noWrap/>
            <w:hideMark/>
          </w:tcPr>
          <w:p w14:paraId="6786B3D4" w14:textId="72B656D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35ADABDA" w14:textId="0664A69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62A689E2" w14:textId="306A3A6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0,548098434</w:t>
            </w:r>
          </w:p>
        </w:tc>
        <w:tc>
          <w:tcPr>
            <w:tcW w:w="818" w:type="dxa"/>
            <w:tcBorders>
              <w:top w:val="nil"/>
              <w:left w:val="nil"/>
              <w:bottom w:val="nil"/>
              <w:right w:val="nil"/>
            </w:tcBorders>
            <w:shd w:val="clear" w:color="auto" w:fill="auto"/>
            <w:noWrap/>
            <w:hideMark/>
          </w:tcPr>
          <w:p w14:paraId="2A048C14" w14:textId="527EF3D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20-40</w:t>
            </w:r>
          </w:p>
        </w:tc>
        <w:tc>
          <w:tcPr>
            <w:tcW w:w="713" w:type="dxa"/>
            <w:tcBorders>
              <w:top w:val="nil"/>
              <w:left w:val="nil"/>
              <w:bottom w:val="nil"/>
              <w:right w:val="nil"/>
            </w:tcBorders>
            <w:shd w:val="clear" w:color="auto" w:fill="auto"/>
            <w:noWrap/>
            <w:hideMark/>
          </w:tcPr>
          <w:p w14:paraId="0B7EA11A" w14:textId="4820106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V</w:t>
            </w:r>
          </w:p>
        </w:tc>
        <w:tc>
          <w:tcPr>
            <w:tcW w:w="586" w:type="dxa"/>
            <w:tcBorders>
              <w:top w:val="nil"/>
              <w:left w:val="nil"/>
              <w:bottom w:val="nil"/>
              <w:right w:val="nil"/>
            </w:tcBorders>
          </w:tcPr>
          <w:p w14:paraId="28504B39"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13F72103" w14:textId="371B2B13"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31985FF7" w14:textId="77777777" w:rsidTr="00A60727">
        <w:trPr>
          <w:trHeight w:val="113"/>
        </w:trPr>
        <w:tc>
          <w:tcPr>
            <w:tcW w:w="572" w:type="dxa"/>
            <w:tcBorders>
              <w:top w:val="nil"/>
              <w:left w:val="nil"/>
              <w:bottom w:val="nil"/>
              <w:right w:val="nil"/>
            </w:tcBorders>
            <w:shd w:val="clear" w:color="auto" w:fill="auto"/>
            <w:noWrap/>
            <w:hideMark/>
          </w:tcPr>
          <w:p w14:paraId="7F5BAAFA" w14:textId="3B12477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CR24</w:t>
            </w:r>
          </w:p>
        </w:tc>
        <w:tc>
          <w:tcPr>
            <w:tcW w:w="367" w:type="dxa"/>
            <w:tcBorders>
              <w:top w:val="nil"/>
              <w:left w:val="nil"/>
              <w:bottom w:val="nil"/>
              <w:right w:val="nil"/>
            </w:tcBorders>
            <w:shd w:val="clear" w:color="auto" w:fill="auto"/>
            <w:noWrap/>
            <w:hideMark/>
          </w:tcPr>
          <w:p w14:paraId="7ABB3EA4" w14:textId="2AA4821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430" w:type="dxa"/>
            <w:tcBorders>
              <w:top w:val="nil"/>
              <w:left w:val="nil"/>
              <w:bottom w:val="nil"/>
              <w:right w:val="nil"/>
            </w:tcBorders>
            <w:shd w:val="clear" w:color="auto" w:fill="auto"/>
            <w:noWrap/>
            <w:hideMark/>
          </w:tcPr>
          <w:p w14:paraId="7C5F034C" w14:textId="652D92A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640E8633" w14:textId="7D4641D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352</w:t>
            </w:r>
          </w:p>
        </w:tc>
        <w:tc>
          <w:tcPr>
            <w:tcW w:w="1020" w:type="dxa"/>
            <w:tcBorders>
              <w:top w:val="nil"/>
              <w:left w:val="nil"/>
              <w:bottom w:val="nil"/>
              <w:right w:val="nil"/>
            </w:tcBorders>
            <w:shd w:val="clear" w:color="auto" w:fill="auto"/>
            <w:noWrap/>
            <w:hideMark/>
          </w:tcPr>
          <w:p w14:paraId="1C3F3BA7" w14:textId="04173CB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73, 74, 75</w:t>
            </w:r>
          </w:p>
        </w:tc>
        <w:tc>
          <w:tcPr>
            <w:tcW w:w="690" w:type="dxa"/>
            <w:tcBorders>
              <w:top w:val="nil"/>
              <w:left w:val="nil"/>
              <w:bottom w:val="nil"/>
              <w:right w:val="nil"/>
            </w:tcBorders>
            <w:shd w:val="clear" w:color="auto" w:fill="auto"/>
            <w:noWrap/>
            <w:hideMark/>
          </w:tcPr>
          <w:p w14:paraId="40E04970" w14:textId="0225CA0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81</w:t>
            </w:r>
          </w:p>
        </w:tc>
        <w:tc>
          <w:tcPr>
            <w:tcW w:w="558" w:type="dxa"/>
            <w:tcBorders>
              <w:top w:val="nil"/>
              <w:left w:val="nil"/>
              <w:bottom w:val="nil"/>
              <w:right w:val="nil"/>
            </w:tcBorders>
            <w:shd w:val="clear" w:color="auto" w:fill="auto"/>
            <w:noWrap/>
            <w:hideMark/>
          </w:tcPr>
          <w:p w14:paraId="776E2A5F" w14:textId="15E8B76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517" w:type="dxa"/>
            <w:tcBorders>
              <w:top w:val="nil"/>
              <w:left w:val="nil"/>
              <w:bottom w:val="nil"/>
              <w:right w:val="nil"/>
            </w:tcBorders>
            <w:shd w:val="clear" w:color="auto" w:fill="auto"/>
            <w:noWrap/>
            <w:hideMark/>
          </w:tcPr>
          <w:p w14:paraId="585C72CD" w14:textId="0E084FB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6DACF8B6" w14:textId="6349412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0,395061728</w:t>
            </w:r>
          </w:p>
        </w:tc>
        <w:tc>
          <w:tcPr>
            <w:tcW w:w="818" w:type="dxa"/>
            <w:tcBorders>
              <w:top w:val="nil"/>
              <w:left w:val="nil"/>
              <w:bottom w:val="nil"/>
              <w:right w:val="nil"/>
            </w:tcBorders>
            <w:shd w:val="clear" w:color="auto" w:fill="auto"/>
            <w:noWrap/>
            <w:hideMark/>
          </w:tcPr>
          <w:p w14:paraId="1FCE60F2" w14:textId="16B1A27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1-2</w:t>
            </w:r>
          </w:p>
        </w:tc>
        <w:tc>
          <w:tcPr>
            <w:tcW w:w="713" w:type="dxa"/>
            <w:tcBorders>
              <w:top w:val="nil"/>
              <w:left w:val="nil"/>
              <w:bottom w:val="nil"/>
              <w:right w:val="nil"/>
            </w:tcBorders>
            <w:shd w:val="clear" w:color="auto" w:fill="auto"/>
            <w:noWrap/>
            <w:hideMark/>
          </w:tcPr>
          <w:p w14:paraId="4B69DD15" w14:textId="3A08F02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02120492"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37535F2C" w14:textId="2B62A2F3"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5A5D71B1" w14:textId="77777777" w:rsidTr="00A60727">
        <w:trPr>
          <w:trHeight w:val="113"/>
        </w:trPr>
        <w:tc>
          <w:tcPr>
            <w:tcW w:w="572" w:type="dxa"/>
            <w:tcBorders>
              <w:top w:val="nil"/>
              <w:left w:val="nil"/>
              <w:bottom w:val="nil"/>
              <w:right w:val="nil"/>
            </w:tcBorders>
            <w:shd w:val="clear" w:color="auto" w:fill="auto"/>
            <w:noWrap/>
            <w:hideMark/>
          </w:tcPr>
          <w:p w14:paraId="30D9A979" w14:textId="63F27A2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CR25</w:t>
            </w:r>
          </w:p>
        </w:tc>
        <w:tc>
          <w:tcPr>
            <w:tcW w:w="367" w:type="dxa"/>
            <w:tcBorders>
              <w:top w:val="nil"/>
              <w:left w:val="nil"/>
              <w:bottom w:val="nil"/>
              <w:right w:val="nil"/>
            </w:tcBorders>
            <w:shd w:val="clear" w:color="auto" w:fill="auto"/>
            <w:noWrap/>
            <w:hideMark/>
          </w:tcPr>
          <w:p w14:paraId="29475CC0" w14:textId="6DC0859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430" w:type="dxa"/>
            <w:tcBorders>
              <w:top w:val="nil"/>
              <w:left w:val="nil"/>
              <w:bottom w:val="nil"/>
              <w:right w:val="nil"/>
            </w:tcBorders>
            <w:shd w:val="clear" w:color="auto" w:fill="auto"/>
            <w:noWrap/>
            <w:hideMark/>
          </w:tcPr>
          <w:p w14:paraId="31BE0AC4" w14:textId="2EAF189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62AFD2F3" w14:textId="35EA8C1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353</w:t>
            </w:r>
          </w:p>
        </w:tc>
        <w:tc>
          <w:tcPr>
            <w:tcW w:w="1020" w:type="dxa"/>
            <w:tcBorders>
              <w:top w:val="nil"/>
              <w:left w:val="nil"/>
              <w:bottom w:val="nil"/>
              <w:right w:val="nil"/>
            </w:tcBorders>
            <w:shd w:val="clear" w:color="auto" w:fill="auto"/>
            <w:noWrap/>
            <w:hideMark/>
          </w:tcPr>
          <w:p w14:paraId="0E3C94A3" w14:textId="5F02719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76, 77, 78, 79</w:t>
            </w:r>
          </w:p>
        </w:tc>
        <w:tc>
          <w:tcPr>
            <w:tcW w:w="690" w:type="dxa"/>
            <w:tcBorders>
              <w:top w:val="nil"/>
              <w:left w:val="nil"/>
              <w:bottom w:val="nil"/>
              <w:right w:val="nil"/>
            </w:tcBorders>
            <w:shd w:val="clear" w:color="auto" w:fill="auto"/>
            <w:noWrap/>
            <w:hideMark/>
          </w:tcPr>
          <w:p w14:paraId="451EFB52" w14:textId="66852D7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799</w:t>
            </w:r>
          </w:p>
        </w:tc>
        <w:tc>
          <w:tcPr>
            <w:tcW w:w="558" w:type="dxa"/>
            <w:tcBorders>
              <w:top w:val="nil"/>
              <w:left w:val="nil"/>
              <w:bottom w:val="nil"/>
              <w:right w:val="nil"/>
            </w:tcBorders>
            <w:shd w:val="clear" w:color="auto" w:fill="auto"/>
            <w:noWrap/>
            <w:hideMark/>
          </w:tcPr>
          <w:p w14:paraId="509C44EA" w14:textId="40992D4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160CB3D4" w14:textId="025513E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005B984C" w14:textId="2E071DB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0,649561952</w:t>
            </w:r>
          </w:p>
        </w:tc>
        <w:tc>
          <w:tcPr>
            <w:tcW w:w="818" w:type="dxa"/>
            <w:tcBorders>
              <w:top w:val="nil"/>
              <w:left w:val="nil"/>
              <w:bottom w:val="nil"/>
              <w:right w:val="nil"/>
            </w:tcBorders>
            <w:shd w:val="clear" w:color="auto" w:fill="auto"/>
            <w:noWrap/>
            <w:hideMark/>
          </w:tcPr>
          <w:p w14:paraId="54EE4BA3" w14:textId="3108817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20-40</w:t>
            </w:r>
          </w:p>
        </w:tc>
        <w:tc>
          <w:tcPr>
            <w:tcW w:w="713" w:type="dxa"/>
            <w:tcBorders>
              <w:top w:val="nil"/>
              <w:left w:val="nil"/>
              <w:bottom w:val="nil"/>
              <w:right w:val="nil"/>
            </w:tcBorders>
            <w:shd w:val="clear" w:color="auto" w:fill="auto"/>
            <w:noWrap/>
            <w:hideMark/>
          </w:tcPr>
          <w:p w14:paraId="54D8969D" w14:textId="5BE930B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V</w:t>
            </w:r>
          </w:p>
        </w:tc>
        <w:tc>
          <w:tcPr>
            <w:tcW w:w="586" w:type="dxa"/>
            <w:tcBorders>
              <w:top w:val="nil"/>
              <w:left w:val="nil"/>
              <w:bottom w:val="nil"/>
              <w:right w:val="nil"/>
            </w:tcBorders>
          </w:tcPr>
          <w:p w14:paraId="00E14BB8" w14:textId="62FF4758" w:rsidR="00E94BFF" w:rsidRPr="00D91B44" w:rsidRDefault="00E94BFF" w:rsidP="00D91B44">
            <w:pPr>
              <w:spacing w:line="240" w:lineRule="auto"/>
              <w:rPr>
                <w:rFonts w:eastAsia="Times New Roman" w:cstheme="minorHAnsi"/>
                <w:color w:val="000000"/>
                <w:sz w:val="16"/>
                <w:szCs w:val="16"/>
                <w:lang w:val="nl-NL" w:eastAsia="nl-NL"/>
              </w:rPr>
            </w:pPr>
            <w:r>
              <w:rPr>
                <w:rFonts w:eastAsia="Times New Roman" w:cstheme="minorHAnsi"/>
                <w:color w:val="000000"/>
                <w:sz w:val="16"/>
                <w:szCs w:val="16"/>
                <w:lang w:val="nl-NL" w:eastAsia="nl-NL"/>
              </w:rPr>
              <w:t>170.4</w:t>
            </w:r>
          </w:p>
        </w:tc>
        <w:tc>
          <w:tcPr>
            <w:tcW w:w="1744" w:type="dxa"/>
            <w:tcBorders>
              <w:top w:val="nil"/>
              <w:left w:val="nil"/>
              <w:bottom w:val="nil"/>
              <w:right w:val="nil"/>
            </w:tcBorders>
            <w:shd w:val="clear" w:color="auto" w:fill="auto"/>
            <w:noWrap/>
            <w:hideMark/>
          </w:tcPr>
          <w:p w14:paraId="1416EA91" w14:textId="084602AD"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2B652BDF" w14:textId="77777777" w:rsidTr="00A60727">
        <w:trPr>
          <w:trHeight w:val="113"/>
        </w:trPr>
        <w:tc>
          <w:tcPr>
            <w:tcW w:w="572" w:type="dxa"/>
            <w:tcBorders>
              <w:top w:val="nil"/>
              <w:left w:val="nil"/>
              <w:bottom w:val="nil"/>
              <w:right w:val="nil"/>
            </w:tcBorders>
            <w:shd w:val="clear" w:color="auto" w:fill="auto"/>
            <w:noWrap/>
            <w:hideMark/>
          </w:tcPr>
          <w:p w14:paraId="10AFA124" w14:textId="1B1EBE5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CR27</w:t>
            </w:r>
          </w:p>
        </w:tc>
        <w:tc>
          <w:tcPr>
            <w:tcW w:w="367" w:type="dxa"/>
            <w:tcBorders>
              <w:top w:val="nil"/>
              <w:left w:val="nil"/>
              <w:bottom w:val="nil"/>
              <w:right w:val="nil"/>
            </w:tcBorders>
            <w:shd w:val="clear" w:color="auto" w:fill="auto"/>
            <w:noWrap/>
            <w:hideMark/>
          </w:tcPr>
          <w:p w14:paraId="3CC58FC9" w14:textId="6108726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430" w:type="dxa"/>
            <w:tcBorders>
              <w:top w:val="nil"/>
              <w:left w:val="nil"/>
              <w:bottom w:val="nil"/>
              <w:right w:val="nil"/>
            </w:tcBorders>
            <w:shd w:val="clear" w:color="auto" w:fill="auto"/>
            <w:noWrap/>
            <w:hideMark/>
          </w:tcPr>
          <w:p w14:paraId="0229E438" w14:textId="3BDA874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1C24F5CA" w14:textId="1F2CB0E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365</w:t>
            </w:r>
          </w:p>
        </w:tc>
        <w:tc>
          <w:tcPr>
            <w:tcW w:w="1020" w:type="dxa"/>
            <w:tcBorders>
              <w:top w:val="nil"/>
              <w:left w:val="nil"/>
              <w:bottom w:val="nil"/>
              <w:right w:val="nil"/>
            </w:tcBorders>
            <w:shd w:val="clear" w:color="auto" w:fill="auto"/>
            <w:noWrap/>
            <w:hideMark/>
          </w:tcPr>
          <w:p w14:paraId="50F5F7C3" w14:textId="55288950"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83</w:t>
            </w:r>
          </w:p>
        </w:tc>
        <w:tc>
          <w:tcPr>
            <w:tcW w:w="690" w:type="dxa"/>
            <w:tcBorders>
              <w:top w:val="nil"/>
              <w:left w:val="nil"/>
              <w:bottom w:val="nil"/>
              <w:right w:val="nil"/>
            </w:tcBorders>
            <w:shd w:val="clear" w:color="auto" w:fill="auto"/>
            <w:noWrap/>
            <w:hideMark/>
          </w:tcPr>
          <w:p w14:paraId="072ED939" w14:textId="62BF9CD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10</w:t>
            </w:r>
          </w:p>
        </w:tc>
        <w:tc>
          <w:tcPr>
            <w:tcW w:w="558" w:type="dxa"/>
            <w:tcBorders>
              <w:top w:val="nil"/>
              <w:left w:val="nil"/>
              <w:bottom w:val="nil"/>
              <w:right w:val="nil"/>
            </w:tcBorders>
            <w:shd w:val="clear" w:color="auto" w:fill="auto"/>
            <w:noWrap/>
            <w:hideMark/>
          </w:tcPr>
          <w:p w14:paraId="2B5009F8" w14:textId="6861660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3-5</w:t>
            </w:r>
          </w:p>
        </w:tc>
        <w:tc>
          <w:tcPr>
            <w:tcW w:w="517" w:type="dxa"/>
            <w:tcBorders>
              <w:top w:val="nil"/>
              <w:left w:val="nil"/>
              <w:bottom w:val="nil"/>
              <w:right w:val="nil"/>
            </w:tcBorders>
            <w:shd w:val="clear" w:color="auto" w:fill="auto"/>
            <w:noWrap/>
            <w:hideMark/>
          </w:tcPr>
          <w:p w14:paraId="389B33A7" w14:textId="66D41E25"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w:t>
            </w:r>
          </w:p>
        </w:tc>
        <w:tc>
          <w:tcPr>
            <w:tcW w:w="991" w:type="dxa"/>
            <w:tcBorders>
              <w:top w:val="nil"/>
              <w:left w:val="nil"/>
              <w:bottom w:val="nil"/>
              <w:right w:val="nil"/>
            </w:tcBorders>
            <w:shd w:val="clear" w:color="auto" w:fill="auto"/>
            <w:noWrap/>
            <w:hideMark/>
          </w:tcPr>
          <w:p w14:paraId="35196F3A" w14:textId="15385645"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0,4</w:t>
            </w:r>
          </w:p>
        </w:tc>
        <w:tc>
          <w:tcPr>
            <w:tcW w:w="818" w:type="dxa"/>
            <w:tcBorders>
              <w:top w:val="nil"/>
              <w:left w:val="nil"/>
              <w:bottom w:val="nil"/>
              <w:right w:val="nil"/>
            </w:tcBorders>
            <w:shd w:val="clear" w:color="auto" w:fill="auto"/>
            <w:noWrap/>
            <w:hideMark/>
          </w:tcPr>
          <w:p w14:paraId="2BCCCA94" w14:textId="5EDB86B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0-2</w:t>
            </w:r>
          </w:p>
        </w:tc>
        <w:tc>
          <w:tcPr>
            <w:tcW w:w="713" w:type="dxa"/>
            <w:tcBorders>
              <w:top w:val="nil"/>
              <w:left w:val="nil"/>
              <w:bottom w:val="nil"/>
              <w:right w:val="nil"/>
            </w:tcBorders>
            <w:shd w:val="clear" w:color="auto" w:fill="auto"/>
            <w:noWrap/>
            <w:hideMark/>
          </w:tcPr>
          <w:p w14:paraId="6A8466AE" w14:textId="05C4B055"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6D3032AD"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74641605" w14:textId="5E228409"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53D0FE5B" w14:textId="77777777" w:rsidTr="00A60727">
        <w:trPr>
          <w:trHeight w:val="113"/>
        </w:trPr>
        <w:tc>
          <w:tcPr>
            <w:tcW w:w="572" w:type="dxa"/>
            <w:tcBorders>
              <w:top w:val="nil"/>
              <w:left w:val="nil"/>
              <w:bottom w:val="nil"/>
              <w:right w:val="nil"/>
            </w:tcBorders>
            <w:shd w:val="clear" w:color="auto" w:fill="auto"/>
            <w:noWrap/>
            <w:hideMark/>
          </w:tcPr>
          <w:p w14:paraId="2ED22FEF" w14:textId="6F74450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CR28</w:t>
            </w:r>
          </w:p>
        </w:tc>
        <w:tc>
          <w:tcPr>
            <w:tcW w:w="367" w:type="dxa"/>
            <w:tcBorders>
              <w:top w:val="nil"/>
              <w:left w:val="nil"/>
              <w:bottom w:val="nil"/>
              <w:right w:val="nil"/>
            </w:tcBorders>
            <w:shd w:val="clear" w:color="auto" w:fill="auto"/>
            <w:noWrap/>
            <w:hideMark/>
          </w:tcPr>
          <w:p w14:paraId="5085A2C3" w14:textId="23D4FFE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430" w:type="dxa"/>
            <w:tcBorders>
              <w:top w:val="nil"/>
              <w:left w:val="nil"/>
              <w:bottom w:val="nil"/>
              <w:right w:val="nil"/>
            </w:tcBorders>
            <w:shd w:val="clear" w:color="auto" w:fill="auto"/>
            <w:noWrap/>
            <w:hideMark/>
          </w:tcPr>
          <w:p w14:paraId="31C202DC" w14:textId="0E2E9D1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7AF47A99" w14:textId="027550C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368</w:t>
            </w:r>
          </w:p>
        </w:tc>
        <w:tc>
          <w:tcPr>
            <w:tcW w:w="1020" w:type="dxa"/>
            <w:tcBorders>
              <w:top w:val="nil"/>
              <w:left w:val="nil"/>
              <w:bottom w:val="nil"/>
              <w:right w:val="nil"/>
            </w:tcBorders>
            <w:shd w:val="clear" w:color="auto" w:fill="auto"/>
            <w:noWrap/>
            <w:hideMark/>
          </w:tcPr>
          <w:p w14:paraId="10104721" w14:textId="24447F2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84, 85</w:t>
            </w:r>
          </w:p>
        </w:tc>
        <w:tc>
          <w:tcPr>
            <w:tcW w:w="690" w:type="dxa"/>
            <w:tcBorders>
              <w:top w:val="nil"/>
              <w:left w:val="nil"/>
              <w:bottom w:val="nil"/>
              <w:right w:val="nil"/>
            </w:tcBorders>
            <w:shd w:val="clear" w:color="auto" w:fill="auto"/>
            <w:noWrap/>
            <w:hideMark/>
          </w:tcPr>
          <w:p w14:paraId="5B858717" w14:textId="0A21A7B7"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67</w:t>
            </w:r>
          </w:p>
        </w:tc>
        <w:tc>
          <w:tcPr>
            <w:tcW w:w="558" w:type="dxa"/>
            <w:tcBorders>
              <w:top w:val="nil"/>
              <w:left w:val="nil"/>
              <w:bottom w:val="nil"/>
              <w:right w:val="nil"/>
            </w:tcBorders>
            <w:shd w:val="clear" w:color="auto" w:fill="auto"/>
            <w:noWrap/>
            <w:hideMark/>
          </w:tcPr>
          <w:p w14:paraId="2C9C6FD9" w14:textId="7F9017F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087BA04B" w14:textId="6894CB5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w:t>
            </w:r>
          </w:p>
        </w:tc>
        <w:tc>
          <w:tcPr>
            <w:tcW w:w="991" w:type="dxa"/>
            <w:tcBorders>
              <w:top w:val="nil"/>
              <w:left w:val="nil"/>
              <w:bottom w:val="nil"/>
              <w:right w:val="nil"/>
            </w:tcBorders>
            <w:shd w:val="clear" w:color="auto" w:fill="auto"/>
            <w:noWrap/>
            <w:hideMark/>
          </w:tcPr>
          <w:p w14:paraId="09C1032A" w14:textId="4C92A1AE"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0,313432836</w:t>
            </w:r>
          </w:p>
        </w:tc>
        <w:tc>
          <w:tcPr>
            <w:tcW w:w="818" w:type="dxa"/>
            <w:tcBorders>
              <w:top w:val="nil"/>
              <w:left w:val="nil"/>
              <w:bottom w:val="nil"/>
              <w:right w:val="nil"/>
            </w:tcBorders>
            <w:shd w:val="clear" w:color="auto" w:fill="auto"/>
            <w:noWrap/>
            <w:hideMark/>
          </w:tcPr>
          <w:p w14:paraId="4CA31249" w14:textId="16C86D2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0-2</w:t>
            </w:r>
          </w:p>
        </w:tc>
        <w:tc>
          <w:tcPr>
            <w:tcW w:w="713" w:type="dxa"/>
            <w:tcBorders>
              <w:top w:val="nil"/>
              <w:left w:val="nil"/>
              <w:bottom w:val="nil"/>
              <w:right w:val="nil"/>
            </w:tcBorders>
            <w:shd w:val="clear" w:color="auto" w:fill="auto"/>
            <w:noWrap/>
            <w:hideMark/>
          </w:tcPr>
          <w:p w14:paraId="270164EB" w14:textId="46A9DC7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58D530ED"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7B896282" w14:textId="6D14FA5A"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62158C9B" w14:textId="77777777" w:rsidTr="00A60727">
        <w:trPr>
          <w:trHeight w:val="113"/>
        </w:trPr>
        <w:tc>
          <w:tcPr>
            <w:tcW w:w="572" w:type="dxa"/>
            <w:tcBorders>
              <w:top w:val="nil"/>
              <w:left w:val="nil"/>
              <w:bottom w:val="nil"/>
              <w:right w:val="nil"/>
            </w:tcBorders>
            <w:shd w:val="clear" w:color="auto" w:fill="auto"/>
            <w:noWrap/>
            <w:hideMark/>
          </w:tcPr>
          <w:p w14:paraId="02E73449" w14:textId="7B7AB03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CR29</w:t>
            </w:r>
          </w:p>
        </w:tc>
        <w:tc>
          <w:tcPr>
            <w:tcW w:w="367" w:type="dxa"/>
            <w:tcBorders>
              <w:top w:val="nil"/>
              <w:left w:val="nil"/>
              <w:bottom w:val="nil"/>
              <w:right w:val="nil"/>
            </w:tcBorders>
            <w:shd w:val="clear" w:color="auto" w:fill="auto"/>
            <w:noWrap/>
            <w:hideMark/>
          </w:tcPr>
          <w:p w14:paraId="7ACD87C4" w14:textId="5D8D180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430" w:type="dxa"/>
            <w:tcBorders>
              <w:top w:val="nil"/>
              <w:left w:val="nil"/>
              <w:bottom w:val="nil"/>
              <w:right w:val="nil"/>
            </w:tcBorders>
            <w:shd w:val="clear" w:color="auto" w:fill="auto"/>
            <w:noWrap/>
            <w:hideMark/>
          </w:tcPr>
          <w:p w14:paraId="39DE73B3" w14:textId="6EAA71AF"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nil"/>
              <w:right w:val="nil"/>
            </w:tcBorders>
            <w:shd w:val="clear" w:color="auto" w:fill="auto"/>
            <w:noWrap/>
            <w:hideMark/>
          </w:tcPr>
          <w:p w14:paraId="2609706C" w14:textId="4EF881E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380</w:t>
            </w:r>
          </w:p>
        </w:tc>
        <w:tc>
          <w:tcPr>
            <w:tcW w:w="1020" w:type="dxa"/>
            <w:tcBorders>
              <w:top w:val="nil"/>
              <w:left w:val="nil"/>
              <w:bottom w:val="nil"/>
              <w:right w:val="nil"/>
            </w:tcBorders>
            <w:shd w:val="clear" w:color="auto" w:fill="auto"/>
            <w:noWrap/>
            <w:hideMark/>
          </w:tcPr>
          <w:p w14:paraId="532AA345" w14:textId="2CB1945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86, 87, 88</w:t>
            </w:r>
          </w:p>
        </w:tc>
        <w:tc>
          <w:tcPr>
            <w:tcW w:w="690" w:type="dxa"/>
            <w:tcBorders>
              <w:top w:val="nil"/>
              <w:left w:val="nil"/>
              <w:bottom w:val="nil"/>
              <w:right w:val="nil"/>
            </w:tcBorders>
            <w:shd w:val="clear" w:color="auto" w:fill="auto"/>
            <w:noWrap/>
            <w:hideMark/>
          </w:tcPr>
          <w:p w14:paraId="25C66536" w14:textId="53F060D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76</w:t>
            </w:r>
          </w:p>
        </w:tc>
        <w:tc>
          <w:tcPr>
            <w:tcW w:w="558" w:type="dxa"/>
            <w:tcBorders>
              <w:top w:val="nil"/>
              <w:left w:val="nil"/>
              <w:bottom w:val="nil"/>
              <w:right w:val="nil"/>
            </w:tcBorders>
            <w:shd w:val="clear" w:color="auto" w:fill="auto"/>
            <w:noWrap/>
            <w:hideMark/>
          </w:tcPr>
          <w:p w14:paraId="4725859C" w14:textId="3EAB2CC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nil"/>
              <w:right w:val="nil"/>
            </w:tcBorders>
            <w:shd w:val="clear" w:color="auto" w:fill="auto"/>
            <w:noWrap/>
            <w:hideMark/>
          </w:tcPr>
          <w:p w14:paraId="058385F8" w14:textId="5CA9CE4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bottom w:val="nil"/>
              <w:right w:val="nil"/>
            </w:tcBorders>
            <w:shd w:val="clear" w:color="auto" w:fill="auto"/>
            <w:noWrap/>
            <w:hideMark/>
          </w:tcPr>
          <w:p w14:paraId="21B73BD5" w14:textId="3E920411"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0,460526316</w:t>
            </w:r>
          </w:p>
        </w:tc>
        <w:tc>
          <w:tcPr>
            <w:tcW w:w="818" w:type="dxa"/>
            <w:tcBorders>
              <w:top w:val="nil"/>
              <w:left w:val="nil"/>
              <w:bottom w:val="nil"/>
              <w:right w:val="nil"/>
            </w:tcBorders>
            <w:shd w:val="clear" w:color="auto" w:fill="auto"/>
            <w:noWrap/>
            <w:hideMark/>
          </w:tcPr>
          <w:p w14:paraId="0D7F31D3" w14:textId="5A72A3A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1-2</w:t>
            </w:r>
          </w:p>
        </w:tc>
        <w:tc>
          <w:tcPr>
            <w:tcW w:w="713" w:type="dxa"/>
            <w:tcBorders>
              <w:top w:val="nil"/>
              <w:left w:val="nil"/>
              <w:bottom w:val="nil"/>
              <w:right w:val="nil"/>
            </w:tcBorders>
            <w:shd w:val="clear" w:color="auto" w:fill="auto"/>
            <w:noWrap/>
            <w:hideMark/>
          </w:tcPr>
          <w:p w14:paraId="63A71E27" w14:textId="2EF56936"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bottom w:val="nil"/>
              <w:right w:val="nil"/>
            </w:tcBorders>
          </w:tcPr>
          <w:p w14:paraId="1E26B911"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nil"/>
              <w:right w:val="nil"/>
            </w:tcBorders>
            <w:shd w:val="clear" w:color="auto" w:fill="auto"/>
            <w:noWrap/>
            <w:hideMark/>
          </w:tcPr>
          <w:p w14:paraId="1D3CA858" w14:textId="05C2D309"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1CD7E085" w14:textId="77777777" w:rsidTr="00A60727">
        <w:trPr>
          <w:trHeight w:val="113"/>
        </w:trPr>
        <w:tc>
          <w:tcPr>
            <w:tcW w:w="572" w:type="dxa"/>
            <w:tcBorders>
              <w:top w:val="nil"/>
              <w:left w:val="nil"/>
              <w:right w:val="nil"/>
            </w:tcBorders>
            <w:shd w:val="clear" w:color="auto" w:fill="auto"/>
            <w:noWrap/>
            <w:hideMark/>
          </w:tcPr>
          <w:p w14:paraId="362C9CC6" w14:textId="5ECDBBD9"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CR30</w:t>
            </w:r>
          </w:p>
        </w:tc>
        <w:tc>
          <w:tcPr>
            <w:tcW w:w="367" w:type="dxa"/>
            <w:tcBorders>
              <w:top w:val="nil"/>
              <w:left w:val="nil"/>
              <w:right w:val="nil"/>
            </w:tcBorders>
            <w:shd w:val="clear" w:color="auto" w:fill="auto"/>
            <w:noWrap/>
            <w:hideMark/>
          </w:tcPr>
          <w:p w14:paraId="68872088" w14:textId="7DA5C33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430" w:type="dxa"/>
            <w:tcBorders>
              <w:top w:val="nil"/>
              <w:left w:val="nil"/>
              <w:right w:val="nil"/>
            </w:tcBorders>
            <w:shd w:val="clear" w:color="auto" w:fill="auto"/>
            <w:noWrap/>
            <w:hideMark/>
          </w:tcPr>
          <w:p w14:paraId="22F801FC" w14:textId="21723757"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right w:val="nil"/>
            </w:tcBorders>
            <w:shd w:val="clear" w:color="auto" w:fill="auto"/>
            <w:noWrap/>
            <w:hideMark/>
          </w:tcPr>
          <w:p w14:paraId="1F70EEB3" w14:textId="643B69B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419</w:t>
            </w:r>
          </w:p>
        </w:tc>
        <w:tc>
          <w:tcPr>
            <w:tcW w:w="1020" w:type="dxa"/>
            <w:tcBorders>
              <w:top w:val="nil"/>
              <w:left w:val="nil"/>
              <w:right w:val="nil"/>
            </w:tcBorders>
            <w:shd w:val="clear" w:color="auto" w:fill="auto"/>
            <w:noWrap/>
            <w:hideMark/>
          </w:tcPr>
          <w:p w14:paraId="4A820DD0" w14:textId="7DE6B4B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89, 90, 91</w:t>
            </w:r>
          </w:p>
        </w:tc>
        <w:tc>
          <w:tcPr>
            <w:tcW w:w="690" w:type="dxa"/>
            <w:tcBorders>
              <w:top w:val="nil"/>
              <w:left w:val="nil"/>
              <w:right w:val="nil"/>
            </w:tcBorders>
            <w:shd w:val="clear" w:color="auto" w:fill="auto"/>
            <w:noWrap/>
            <w:hideMark/>
          </w:tcPr>
          <w:p w14:paraId="7A58B4A8" w14:textId="342E69C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614</w:t>
            </w:r>
          </w:p>
        </w:tc>
        <w:tc>
          <w:tcPr>
            <w:tcW w:w="558" w:type="dxa"/>
            <w:tcBorders>
              <w:top w:val="nil"/>
              <w:left w:val="nil"/>
              <w:right w:val="nil"/>
            </w:tcBorders>
            <w:shd w:val="clear" w:color="auto" w:fill="auto"/>
            <w:noWrap/>
            <w:hideMark/>
          </w:tcPr>
          <w:p w14:paraId="381797E7" w14:textId="5486BDC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right w:val="nil"/>
            </w:tcBorders>
            <w:shd w:val="clear" w:color="auto" w:fill="auto"/>
            <w:noWrap/>
            <w:hideMark/>
          </w:tcPr>
          <w:p w14:paraId="7C2B50F5" w14:textId="55B1C187"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5</w:t>
            </w:r>
          </w:p>
        </w:tc>
        <w:tc>
          <w:tcPr>
            <w:tcW w:w="991" w:type="dxa"/>
            <w:tcBorders>
              <w:top w:val="nil"/>
              <w:left w:val="nil"/>
              <w:right w:val="nil"/>
            </w:tcBorders>
            <w:shd w:val="clear" w:color="auto" w:fill="auto"/>
            <w:noWrap/>
            <w:hideMark/>
          </w:tcPr>
          <w:p w14:paraId="24CDB141" w14:textId="22B31982"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0,524429967</w:t>
            </w:r>
          </w:p>
        </w:tc>
        <w:tc>
          <w:tcPr>
            <w:tcW w:w="818" w:type="dxa"/>
            <w:tcBorders>
              <w:top w:val="nil"/>
              <w:left w:val="nil"/>
              <w:right w:val="nil"/>
            </w:tcBorders>
            <w:shd w:val="clear" w:color="auto" w:fill="auto"/>
            <w:noWrap/>
            <w:hideMark/>
          </w:tcPr>
          <w:p w14:paraId="0215D3F9" w14:textId="4651102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14-18</w:t>
            </w:r>
          </w:p>
        </w:tc>
        <w:tc>
          <w:tcPr>
            <w:tcW w:w="713" w:type="dxa"/>
            <w:tcBorders>
              <w:top w:val="nil"/>
              <w:left w:val="nil"/>
              <w:right w:val="nil"/>
            </w:tcBorders>
            <w:shd w:val="clear" w:color="auto" w:fill="auto"/>
            <w:noWrap/>
            <w:hideMark/>
          </w:tcPr>
          <w:p w14:paraId="1A71A444" w14:textId="72834ED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w:t>
            </w:r>
          </w:p>
        </w:tc>
        <w:tc>
          <w:tcPr>
            <w:tcW w:w="586" w:type="dxa"/>
            <w:tcBorders>
              <w:top w:val="nil"/>
              <w:left w:val="nil"/>
              <w:right w:val="nil"/>
            </w:tcBorders>
          </w:tcPr>
          <w:p w14:paraId="00F40F14"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right w:val="nil"/>
            </w:tcBorders>
            <w:shd w:val="clear" w:color="auto" w:fill="auto"/>
            <w:noWrap/>
            <w:hideMark/>
          </w:tcPr>
          <w:p w14:paraId="14B79003" w14:textId="4E968EE0" w:rsidR="00E94BFF" w:rsidRPr="00D91B44" w:rsidRDefault="00E94BFF" w:rsidP="00D91B44">
            <w:pPr>
              <w:spacing w:line="240" w:lineRule="auto"/>
              <w:rPr>
                <w:rFonts w:eastAsia="Times New Roman" w:cstheme="minorHAnsi"/>
                <w:color w:val="000000"/>
                <w:sz w:val="16"/>
                <w:szCs w:val="16"/>
                <w:lang w:val="nl-NL" w:eastAsia="nl-NL"/>
              </w:rPr>
            </w:pPr>
          </w:p>
        </w:tc>
      </w:tr>
      <w:tr w:rsidR="00E94BFF" w:rsidRPr="00D91B44" w14:paraId="75BAB19F" w14:textId="77777777" w:rsidTr="00A60727">
        <w:trPr>
          <w:trHeight w:val="113"/>
        </w:trPr>
        <w:tc>
          <w:tcPr>
            <w:tcW w:w="572" w:type="dxa"/>
            <w:tcBorders>
              <w:top w:val="nil"/>
              <w:left w:val="nil"/>
              <w:bottom w:val="single" w:sz="4" w:space="0" w:color="auto"/>
              <w:right w:val="nil"/>
            </w:tcBorders>
            <w:shd w:val="clear" w:color="auto" w:fill="auto"/>
            <w:noWrap/>
            <w:hideMark/>
          </w:tcPr>
          <w:p w14:paraId="7887A3D7" w14:textId="0E57AF38"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CR31</w:t>
            </w:r>
          </w:p>
        </w:tc>
        <w:tc>
          <w:tcPr>
            <w:tcW w:w="367" w:type="dxa"/>
            <w:tcBorders>
              <w:top w:val="nil"/>
              <w:left w:val="nil"/>
              <w:bottom w:val="single" w:sz="4" w:space="0" w:color="auto"/>
              <w:right w:val="nil"/>
            </w:tcBorders>
            <w:shd w:val="clear" w:color="auto" w:fill="auto"/>
            <w:noWrap/>
            <w:hideMark/>
          </w:tcPr>
          <w:p w14:paraId="06A56220" w14:textId="01560994"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2</w:t>
            </w:r>
          </w:p>
        </w:tc>
        <w:tc>
          <w:tcPr>
            <w:tcW w:w="430" w:type="dxa"/>
            <w:tcBorders>
              <w:top w:val="nil"/>
              <w:left w:val="nil"/>
              <w:bottom w:val="single" w:sz="4" w:space="0" w:color="auto"/>
              <w:right w:val="nil"/>
            </w:tcBorders>
            <w:shd w:val="clear" w:color="auto" w:fill="auto"/>
            <w:noWrap/>
            <w:hideMark/>
          </w:tcPr>
          <w:p w14:paraId="11B21236" w14:textId="6A51A19A"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1</w:t>
            </w:r>
          </w:p>
        </w:tc>
        <w:tc>
          <w:tcPr>
            <w:tcW w:w="531" w:type="dxa"/>
            <w:tcBorders>
              <w:top w:val="nil"/>
              <w:left w:val="nil"/>
              <w:bottom w:val="single" w:sz="4" w:space="0" w:color="auto"/>
              <w:right w:val="nil"/>
            </w:tcBorders>
            <w:shd w:val="clear" w:color="auto" w:fill="auto"/>
            <w:noWrap/>
            <w:hideMark/>
          </w:tcPr>
          <w:p w14:paraId="77715803" w14:textId="2D8D8253"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33</w:t>
            </w:r>
          </w:p>
        </w:tc>
        <w:tc>
          <w:tcPr>
            <w:tcW w:w="1020" w:type="dxa"/>
            <w:tcBorders>
              <w:top w:val="nil"/>
              <w:left w:val="nil"/>
              <w:bottom w:val="single" w:sz="4" w:space="0" w:color="auto"/>
              <w:right w:val="nil"/>
            </w:tcBorders>
            <w:shd w:val="clear" w:color="auto" w:fill="auto"/>
            <w:noWrap/>
            <w:hideMark/>
          </w:tcPr>
          <w:p w14:paraId="524A6659" w14:textId="6E39855C"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x</w:t>
            </w:r>
          </w:p>
        </w:tc>
        <w:tc>
          <w:tcPr>
            <w:tcW w:w="690" w:type="dxa"/>
            <w:tcBorders>
              <w:top w:val="nil"/>
              <w:left w:val="nil"/>
              <w:bottom w:val="single" w:sz="4" w:space="0" w:color="auto"/>
              <w:right w:val="nil"/>
            </w:tcBorders>
            <w:shd w:val="clear" w:color="auto" w:fill="auto"/>
            <w:noWrap/>
            <w:hideMark/>
          </w:tcPr>
          <w:p w14:paraId="0B453688" w14:textId="7CD4A2B5"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sz w:val="16"/>
                <w:szCs w:val="16"/>
              </w:rPr>
              <w:t>144</w:t>
            </w:r>
          </w:p>
        </w:tc>
        <w:tc>
          <w:tcPr>
            <w:tcW w:w="558" w:type="dxa"/>
            <w:tcBorders>
              <w:top w:val="nil"/>
              <w:left w:val="nil"/>
              <w:bottom w:val="single" w:sz="4" w:space="0" w:color="auto"/>
              <w:right w:val="nil"/>
            </w:tcBorders>
            <w:shd w:val="clear" w:color="auto" w:fill="auto"/>
            <w:noWrap/>
            <w:hideMark/>
          </w:tcPr>
          <w:p w14:paraId="7949BCD8" w14:textId="1A4259BF"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4-5</w:t>
            </w:r>
          </w:p>
        </w:tc>
        <w:tc>
          <w:tcPr>
            <w:tcW w:w="517" w:type="dxa"/>
            <w:tcBorders>
              <w:top w:val="nil"/>
              <w:left w:val="nil"/>
              <w:bottom w:val="single" w:sz="4" w:space="0" w:color="auto"/>
              <w:right w:val="nil"/>
            </w:tcBorders>
            <w:shd w:val="clear" w:color="auto" w:fill="auto"/>
            <w:noWrap/>
            <w:hideMark/>
          </w:tcPr>
          <w:p w14:paraId="1CDEA893" w14:textId="624F7BBD"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3</w:t>
            </w:r>
          </w:p>
        </w:tc>
        <w:tc>
          <w:tcPr>
            <w:tcW w:w="991" w:type="dxa"/>
            <w:tcBorders>
              <w:top w:val="nil"/>
              <w:left w:val="nil"/>
              <w:bottom w:val="single" w:sz="4" w:space="0" w:color="auto"/>
              <w:right w:val="nil"/>
            </w:tcBorders>
            <w:shd w:val="clear" w:color="auto" w:fill="auto"/>
            <w:noWrap/>
            <w:hideMark/>
          </w:tcPr>
          <w:p w14:paraId="24F5DDDB" w14:textId="5BA37A5B"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0,201388889</w:t>
            </w:r>
          </w:p>
        </w:tc>
        <w:tc>
          <w:tcPr>
            <w:tcW w:w="818" w:type="dxa"/>
            <w:tcBorders>
              <w:top w:val="nil"/>
              <w:left w:val="nil"/>
              <w:bottom w:val="single" w:sz="4" w:space="0" w:color="auto"/>
              <w:right w:val="nil"/>
            </w:tcBorders>
            <w:shd w:val="clear" w:color="auto" w:fill="auto"/>
            <w:noWrap/>
            <w:hideMark/>
          </w:tcPr>
          <w:p w14:paraId="074CD4DB" w14:textId="784129A7" w:rsidR="00E94BFF" w:rsidRPr="00D91B44" w:rsidRDefault="00E94BFF" w:rsidP="00D91B44">
            <w:pPr>
              <w:spacing w:line="240" w:lineRule="auto"/>
              <w:rPr>
                <w:rFonts w:cstheme="minorHAnsi"/>
                <w:color w:val="000000"/>
                <w:sz w:val="16"/>
                <w:szCs w:val="16"/>
              </w:rPr>
            </w:pPr>
            <w:r w:rsidRPr="00D91B44">
              <w:rPr>
                <w:rFonts w:cstheme="minorHAnsi"/>
                <w:color w:val="000000"/>
                <w:sz w:val="16"/>
                <w:szCs w:val="16"/>
              </w:rPr>
              <w:t>2-5, 20-40</w:t>
            </w:r>
          </w:p>
        </w:tc>
        <w:tc>
          <w:tcPr>
            <w:tcW w:w="713" w:type="dxa"/>
            <w:tcBorders>
              <w:top w:val="nil"/>
              <w:left w:val="nil"/>
              <w:bottom w:val="single" w:sz="4" w:space="0" w:color="auto"/>
              <w:right w:val="nil"/>
            </w:tcBorders>
            <w:shd w:val="clear" w:color="auto" w:fill="auto"/>
            <w:noWrap/>
            <w:hideMark/>
          </w:tcPr>
          <w:p w14:paraId="298E952D" w14:textId="5AB8A28F" w:rsidR="00E94BFF" w:rsidRPr="00D91B44" w:rsidRDefault="00E94BFF" w:rsidP="00D91B44">
            <w:pPr>
              <w:spacing w:line="240" w:lineRule="auto"/>
              <w:rPr>
                <w:rFonts w:eastAsia="Times New Roman" w:cstheme="minorHAnsi"/>
                <w:color w:val="000000"/>
                <w:sz w:val="16"/>
                <w:szCs w:val="16"/>
                <w:lang w:val="nl-NL" w:eastAsia="nl-NL"/>
              </w:rPr>
            </w:pPr>
            <w:r w:rsidRPr="00D91B44">
              <w:rPr>
                <w:rFonts w:cstheme="minorHAnsi"/>
                <w:color w:val="000000"/>
                <w:sz w:val="16"/>
                <w:szCs w:val="16"/>
              </w:rPr>
              <w:t>K, M/V</w:t>
            </w:r>
          </w:p>
        </w:tc>
        <w:tc>
          <w:tcPr>
            <w:tcW w:w="586" w:type="dxa"/>
            <w:tcBorders>
              <w:top w:val="nil"/>
              <w:left w:val="nil"/>
              <w:bottom w:val="single" w:sz="4" w:space="0" w:color="auto"/>
              <w:right w:val="nil"/>
            </w:tcBorders>
          </w:tcPr>
          <w:p w14:paraId="663AA1D4" w14:textId="77777777" w:rsidR="00E94BFF" w:rsidRPr="00D91B44" w:rsidRDefault="00E94BFF" w:rsidP="00D91B44">
            <w:pPr>
              <w:spacing w:line="240" w:lineRule="auto"/>
              <w:rPr>
                <w:rFonts w:eastAsia="Times New Roman" w:cstheme="minorHAnsi"/>
                <w:color w:val="000000"/>
                <w:sz w:val="16"/>
                <w:szCs w:val="16"/>
                <w:lang w:val="nl-NL" w:eastAsia="nl-NL"/>
              </w:rPr>
            </w:pPr>
          </w:p>
        </w:tc>
        <w:tc>
          <w:tcPr>
            <w:tcW w:w="1744" w:type="dxa"/>
            <w:tcBorders>
              <w:top w:val="nil"/>
              <w:left w:val="nil"/>
              <w:bottom w:val="single" w:sz="4" w:space="0" w:color="auto"/>
              <w:right w:val="nil"/>
            </w:tcBorders>
            <w:shd w:val="clear" w:color="auto" w:fill="auto"/>
            <w:noWrap/>
            <w:hideMark/>
          </w:tcPr>
          <w:p w14:paraId="5DFD9AFD" w14:textId="2DF334BA" w:rsidR="00E94BFF" w:rsidRPr="00D91B44" w:rsidRDefault="00E94BFF" w:rsidP="00D91B44">
            <w:pPr>
              <w:spacing w:line="240" w:lineRule="auto"/>
              <w:rPr>
                <w:rFonts w:eastAsia="Times New Roman" w:cstheme="minorHAnsi"/>
                <w:color w:val="000000"/>
                <w:sz w:val="16"/>
                <w:szCs w:val="16"/>
                <w:lang w:val="nl-NL" w:eastAsia="nl-NL"/>
              </w:rPr>
            </w:pPr>
          </w:p>
        </w:tc>
      </w:tr>
    </w:tbl>
    <w:p w14:paraId="1B226710" w14:textId="4A16FA8E" w:rsidR="00D91B44" w:rsidRDefault="00D91B44" w:rsidP="00D91B44"/>
    <w:p w14:paraId="6E96FAEA" w14:textId="77777777" w:rsidR="00D91B44" w:rsidRDefault="00D91B44" w:rsidP="00D91B44">
      <w:r>
        <w:br w:type="page"/>
      </w:r>
    </w:p>
    <w:p w14:paraId="6ADA0C4E" w14:textId="339350D3" w:rsidR="003270C5" w:rsidRPr="001E5105" w:rsidRDefault="00D91B44" w:rsidP="00D91B44">
      <w:pPr>
        <w:rPr>
          <w:b/>
          <w:bCs/>
        </w:rPr>
      </w:pPr>
      <w:r w:rsidRPr="001E5105">
        <w:rPr>
          <w:b/>
          <w:bCs/>
        </w:rPr>
        <w:lastRenderedPageBreak/>
        <w:t>Bijlage 2: Selectierapport</w:t>
      </w:r>
    </w:p>
    <w:p w14:paraId="35908652" w14:textId="76460849" w:rsidR="00D91B44" w:rsidRDefault="00D91B44" w:rsidP="00D91B44"/>
    <w:p w14:paraId="075F59FA" w14:textId="77777777" w:rsidR="001E5105" w:rsidRDefault="001E5105" w:rsidP="001E5105">
      <w:r>
        <w:t>Scan crematieresten Berlare Koolstraat</w:t>
      </w:r>
    </w:p>
    <w:p w14:paraId="700B8A88" w14:textId="77777777" w:rsidR="001E5105" w:rsidRPr="001E5105" w:rsidRDefault="001E5105" w:rsidP="001E5105">
      <w:pPr>
        <w:rPr>
          <w:i/>
          <w:iCs/>
        </w:rPr>
      </w:pPr>
      <w:r w:rsidRPr="001E5105">
        <w:rPr>
          <w:i/>
          <w:iCs/>
        </w:rPr>
        <w:t>A. Pijpelink</w:t>
      </w:r>
    </w:p>
    <w:p w14:paraId="05CE84E3" w14:textId="77777777" w:rsidR="001E5105" w:rsidRDefault="001E5105" w:rsidP="001E5105"/>
    <w:p w14:paraId="5ECCA725" w14:textId="77777777" w:rsidR="001E5105" w:rsidRDefault="001E5105" w:rsidP="001E5105">
      <w:r>
        <w:t>Tijdens de opgraving te Berlare Koolstraat zijn 31 crematiegraven aangetroffen. Alle crematieresten zijn onderworpen aan een scan naar de mogelijkheden voor vervolgonderzoek (tabel 1).</w:t>
      </w:r>
    </w:p>
    <w:p w14:paraId="6C35167F" w14:textId="77777777" w:rsidR="001E5105" w:rsidRDefault="001E5105" w:rsidP="001E5105"/>
    <w:p w14:paraId="4BAD0118" w14:textId="77777777" w:rsidR="001E5105" w:rsidRDefault="001E5105" w:rsidP="001E5105">
      <w:r>
        <w:t>Alle crematieresten bestaan uitsluitend uit menselijk botmateriaal.</w:t>
      </w:r>
    </w:p>
    <w:p w14:paraId="470FD268" w14:textId="77777777" w:rsidR="001E5105" w:rsidRDefault="001E5105" w:rsidP="001E5105">
      <w:r>
        <w:t xml:space="preserve">Voor alle crematiegraven is ten minste een minimale leeftijd bij overlijden vast te stellen. In de meeste gevallen is dat 20+ (volwassen). Voor 26 crematies is de sterfteleeftijd te begrenzen (bijvoorbeeld 20-40 of 30-60 jaar voor volwassenen of bijvoorbeeld 0-2 jaar of 1-5 jaar bij onvolwassenen). </w:t>
      </w:r>
    </w:p>
    <w:p w14:paraId="4507ADB5" w14:textId="77777777" w:rsidR="001E5105" w:rsidRDefault="001E5105" w:rsidP="001E5105">
      <w:r>
        <w:t xml:space="preserve">Van negen individuen zijn geslachtskenmerken bewaard gebleven, waarvan bij zeven individuen genoeg kenmerken aanwezig zijn om een vrij zekere uitspraak te kunnen doen betreffende het geslacht. Twee individuen bezaten nog slechts één geslachtskenmerk waardoor een geslachtsdeterminatie minder betrouwbaar is. </w:t>
      </w:r>
    </w:p>
    <w:p w14:paraId="529FCEFF" w14:textId="77777777" w:rsidR="001E5105" w:rsidRDefault="001E5105" w:rsidP="001E5105">
      <w:r>
        <w:t xml:space="preserve">Eén graf bevatte de resten van een onvolwassen en een volwassen individu. Echter dit graf was al tijdens het vooronderzoek aangetroffen en als gevolg daarvan verstoord. Aangezien de volwassen resten uit slechts zes botfragmenten bestonden, wordt vermoed dat hier geen sprake is van een dubbelgraf, maar vermenging als gevolg van verstoring. </w:t>
      </w:r>
    </w:p>
    <w:p w14:paraId="57D4E919" w14:textId="77777777" w:rsidR="001E5105" w:rsidRDefault="001E5105" w:rsidP="001E5105">
      <w:r>
        <w:t>Voor twee individuen zal het mogelijk zijn om een lichaamslengtereconstructie uit te voeren.</w:t>
      </w:r>
    </w:p>
    <w:p w14:paraId="1DFF4378" w14:textId="77777777" w:rsidR="001E5105" w:rsidRDefault="001E5105" w:rsidP="001E5105">
      <w:r>
        <w:t>Ten slotte zijn er bij twee individuen groene verkleuringen aangetroffen welke duiden op de bijgave van bronzen of koperen voorwerpen in het graf.</w:t>
      </w:r>
    </w:p>
    <w:p w14:paraId="64CC0ED6" w14:textId="77777777" w:rsidR="001E5105" w:rsidRDefault="001E5105" w:rsidP="001E5105"/>
    <w:p w14:paraId="03620315" w14:textId="77777777" w:rsidR="001E5105" w:rsidRDefault="001E5105" w:rsidP="001E5105">
      <w:r>
        <w:t>Er wordt aangeraden om ten minste alle onvolwassen crematies verder te laten onderzoeken samen met de crematies waarvan een zekere geslachtsbepaling mogelijk is. Dit zijn in totaal 20 graven. De twee crematies waarvan een geslachtsdeterminatie minder betrouwbaar zullen zijn, zullen ook nuttige informatie opleveren betreffende de begraven populatie, maar hiervan wordt verder onderzoek iets minder noodzakelijk geacht.</w:t>
      </w:r>
    </w:p>
    <w:p w14:paraId="621D0036" w14:textId="77777777" w:rsidR="001E5105" w:rsidRDefault="001E5105" w:rsidP="001E5105"/>
    <w:p w14:paraId="0D9E11AE" w14:textId="77777777" w:rsidR="001E5105" w:rsidRDefault="001E5105" w:rsidP="001E5105"/>
    <w:p w14:paraId="0418EF92" w14:textId="77777777" w:rsidR="001E5105" w:rsidRDefault="001E5105" w:rsidP="001E5105">
      <w:r>
        <w:br w:type="page"/>
      </w:r>
    </w:p>
    <w:tbl>
      <w:tblPr>
        <w:tblW w:w="9652" w:type="dxa"/>
        <w:tblCellMar>
          <w:left w:w="70" w:type="dxa"/>
          <w:right w:w="70" w:type="dxa"/>
        </w:tblCellMar>
        <w:tblLook w:val="04A0" w:firstRow="1" w:lastRow="0" w:firstColumn="1" w:lastColumn="0" w:noHBand="0" w:noVBand="1"/>
      </w:tblPr>
      <w:tblGrid>
        <w:gridCol w:w="425"/>
        <w:gridCol w:w="907"/>
        <w:gridCol w:w="367"/>
        <w:gridCol w:w="531"/>
        <w:gridCol w:w="690"/>
        <w:gridCol w:w="1032"/>
        <w:gridCol w:w="1031"/>
        <w:gridCol w:w="765"/>
        <w:gridCol w:w="1044"/>
        <w:gridCol w:w="713"/>
        <w:gridCol w:w="843"/>
        <w:gridCol w:w="1304"/>
      </w:tblGrid>
      <w:tr w:rsidR="001E5105" w:rsidRPr="00FA4CF8" w14:paraId="0C9C60D5" w14:textId="77777777" w:rsidTr="00C17C49">
        <w:trPr>
          <w:trHeight w:val="113"/>
        </w:trPr>
        <w:tc>
          <w:tcPr>
            <w:tcW w:w="425" w:type="dxa"/>
            <w:tcBorders>
              <w:top w:val="nil"/>
              <w:left w:val="nil"/>
              <w:bottom w:val="single" w:sz="4" w:space="0" w:color="auto"/>
              <w:right w:val="nil"/>
            </w:tcBorders>
            <w:shd w:val="clear" w:color="auto" w:fill="auto"/>
            <w:noWrap/>
            <w:hideMark/>
          </w:tcPr>
          <w:p w14:paraId="4BAB5FB9"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lastRenderedPageBreak/>
              <w:t>Crnr</w:t>
            </w:r>
          </w:p>
        </w:tc>
        <w:tc>
          <w:tcPr>
            <w:tcW w:w="907" w:type="dxa"/>
            <w:tcBorders>
              <w:top w:val="nil"/>
              <w:left w:val="nil"/>
              <w:bottom w:val="single" w:sz="4" w:space="0" w:color="auto"/>
              <w:right w:val="nil"/>
            </w:tcBorders>
            <w:shd w:val="clear" w:color="auto" w:fill="auto"/>
            <w:noWrap/>
            <w:hideMark/>
          </w:tcPr>
          <w:p w14:paraId="08841214"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Mnr</w:t>
            </w:r>
          </w:p>
        </w:tc>
        <w:tc>
          <w:tcPr>
            <w:tcW w:w="367" w:type="dxa"/>
            <w:tcBorders>
              <w:top w:val="nil"/>
              <w:left w:val="nil"/>
              <w:bottom w:val="single" w:sz="4" w:space="0" w:color="auto"/>
              <w:right w:val="nil"/>
            </w:tcBorders>
            <w:shd w:val="clear" w:color="auto" w:fill="auto"/>
            <w:noWrap/>
            <w:hideMark/>
          </w:tcPr>
          <w:p w14:paraId="4DB642E3"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Put</w:t>
            </w:r>
          </w:p>
        </w:tc>
        <w:tc>
          <w:tcPr>
            <w:tcW w:w="531" w:type="dxa"/>
            <w:tcBorders>
              <w:top w:val="nil"/>
              <w:left w:val="nil"/>
              <w:bottom w:val="single" w:sz="4" w:space="0" w:color="auto"/>
              <w:right w:val="nil"/>
            </w:tcBorders>
            <w:shd w:val="clear" w:color="auto" w:fill="auto"/>
            <w:noWrap/>
            <w:hideMark/>
          </w:tcPr>
          <w:p w14:paraId="6430CC17"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Spoor</w:t>
            </w:r>
          </w:p>
        </w:tc>
        <w:tc>
          <w:tcPr>
            <w:tcW w:w="690" w:type="dxa"/>
            <w:tcBorders>
              <w:top w:val="nil"/>
              <w:left w:val="nil"/>
              <w:bottom w:val="single" w:sz="4" w:space="0" w:color="auto"/>
              <w:right w:val="nil"/>
            </w:tcBorders>
            <w:shd w:val="clear" w:color="auto" w:fill="auto"/>
          </w:tcPr>
          <w:p w14:paraId="3F126F17"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Gewicht</w:t>
            </w:r>
          </w:p>
        </w:tc>
        <w:tc>
          <w:tcPr>
            <w:tcW w:w="1032" w:type="dxa"/>
            <w:tcBorders>
              <w:top w:val="nil"/>
              <w:left w:val="nil"/>
              <w:bottom w:val="single" w:sz="4" w:space="0" w:color="auto"/>
              <w:right w:val="nil"/>
            </w:tcBorders>
            <w:shd w:val="clear" w:color="auto" w:fill="auto"/>
            <w:noWrap/>
            <w:hideMark/>
          </w:tcPr>
          <w:p w14:paraId="413C8BF0"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Fragmentatie graad</w:t>
            </w:r>
          </w:p>
        </w:tc>
        <w:tc>
          <w:tcPr>
            <w:tcW w:w="1031" w:type="dxa"/>
            <w:tcBorders>
              <w:top w:val="nil"/>
              <w:left w:val="nil"/>
              <w:bottom w:val="single" w:sz="4" w:space="0" w:color="auto"/>
              <w:right w:val="nil"/>
            </w:tcBorders>
            <w:shd w:val="clear" w:color="auto" w:fill="auto"/>
            <w:noWrap/>
            <w:hideMark/>
          </w:tcPr>
          <w:p w14:paraId="4AD15413"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Verbrandings</w:t>
            </w:r>
          </w:p>
          <w:p w14:paraId="5B93273B"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graad</w:t>
            </w:r>
          </w:p>
        </w:tc>
        <w:tc>
          <w:tcPr>
            <w:tcW w:w="765" w:type="dxa"/>
            <w:tcBorders>
              <w:top w:val="nil"/>
              <w:left w:val="nil"/>
              <w:bottom w:val="single" w:sz="4" w:space="0" w:color="auto"/>
              <w:right w:val="nil"/>
            </w:tcBorders>
            <w:shd w:val="clear" w:color="auto" w:fill="auto"/>
            <w:noWrap/>
            <w:hideMark/>
          </w:tcPr>
          <w:p w14:paraId="3754E377" w14:textId="77777777" w:rsidR="001E5105" w:rsidRPr="00FA4CF8" w:rsidRDefault="001E5105" w:rsidP="00C17C49">
            <w:pPr>
              <w:spacing w:line="240" w:lineRule="auto"/>
              <w:rPr>
                <w:rFonts w:eastAsia="Times New Roman" w:cstheme="minorHAnsi"/>
                <w:b/>
                <w:bCs/>
                <w:color w:val="000000"/>
                <w:sz w:val="16"/>
                <w:szCs w:val="16"/>
                <w:lang w:eastAsia="nl-NL"/>
              </w:rPr>
            </w:pPr>
            <w:r>
              <w:rPr>
                <w:rFonts w:eastAsia="Times New Roman" w:cstheme="minorHAnsi"/>
                <w:b/>
                <w:bCs/>
                <w:color w:val="000000"/>
                <w:sz w:val="16"/>
                <w:szCs w:val="16"/>
                <w:lang w:eastAsia="nl-NL"/>
              </w:rPr>
              <w:t>L</w:t>
            </w:r>
            <w:r w:rsidRPr="00FA4CF8">
              <w:rPr>
                <w:rFonts w:eastAsia="Times New Roman" w:cstheme="minorHAnsi"/>
                <w:b/>
                <w:bCs/>
                <w:color w:val="000000"/>
                <w:sz w:val="16"/>
                <w:szCs w:val="16"/>
                <w:lang w:eastAsia="nl-NL"/>
              </w:rPr>
              <w:t>eeftijd mogelijk</w:t>
            </w:r>
          </w:p>
        </w:tc>
        <w:tc>
          <w:tcPr>
            <w:tcW w:w="1044" w:type="dxa"/>
            <w:tcBorders>
              <w:top w:val="nil"/>
              <w:left w:val="nil"/>
              <w:bottom w:val="single" w:sz="4" w:space="0" w:color="auto"/>
              <w:right w:val="nil"/>
            </w:tcBorders>
            <w:shd w:val="clear" w:color="auto" w:fill="auto"/>
          </w:tcPr>
          <w:p w14:paraId="4EA72EB0"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Volwassen/ onvolwassen</w:t>
            </w:r>
          </w:p>
        </w:tc>
        <w:tc>
          <w:tcPr>
            <w:tcW w:w="713" w:type="dxa"/>
            <w:tcBorders>
              <w:top w:val="nil"/>
              <w:left w:val="nil"/>
              <w:bottom w:val="single" w:sz="4" w:space="0" w:color="auto"/>
              <w:right w:val="nil"/>
            </w:tcBorders>
            <w:shd w:val="clear" w:color="auto" w:fill="auto"/>
            <w:noWrap/>
            <w:hideMark/>
          </w:tcPr>
          <w:p w14:paraId="7EB6E356"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Geslacht mogelijk</w:t>
            </w:r>
          </w:p>
        </w:tc>
        <w:tc>
          <w:tcPr>
            <w:tcW w:w="843" w:type="dxa"/>
            <w:tcBorders>
              <w:top w:val="nil"/>
              <w:left w:val="nil"/>
              <w:bottom w:val="single" w:sz="4" w:space="0" w:color="auto"/>
              <w:right w:val="nil"/>
            </w:tcBorders>
          </w:tcPr>
          <w:p w14:paraId="493C4C6F"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Verder onderzoek</w:t>
            </w:r>
          </w:p>
        </w:tc>
        <w:tc>
          <w:tcPr>
            <w:tcW w:w="1304" w:type="dxa"/>
            <w:tcBorders>
              <w:top w:val="nil"/>
              <w:left w:val="nil"/>
              <w:bottom w:val="single" w:sz="4" w:space="0" w:color="auto"/>
              <w:right w:val="nil"/>
            </w:tcBorders>
            <w:shd w:val="clear" w:color="auto" w:fill="auto"/>
            <w:noWrap/>
            <w:hideMark/>
          </w:tcPr>
          <w:p w14:paraId="294D1146" w14:textId="77777777" w:rsidR="001E5105" w:rsidRPr="00FA4CF8" w:rsidRDefault="001E5105" w:rsidP="00C17C49">
            <w:pPr>
              <w:spacing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Opmerkingen</w:t>
            </w:r>
          </w:p>
        </w:tc>
      </w:tr>
      <w:tr w:rsidR="001E5105" w:rsidRPr="00FA4CF8" w14:paraId="7A949E97" w14:textId="77777777" w:rsidTr="00C17C49">
        <w:trPr>
          <w:trHeight w:val="113"/>
        </w:trPr>
        <w:tc>
          <w:tcPr>
            <w:tcW w:w="425" w:type="dxa"/>
            <w:tcBorders>
              <w:top w:val="single" w:sz="4" w:space="0" w:color="auto"/>
              <w:left w:val="nil"/>
              <w:bottom w:val="nil"/>
              <w:right w:val="nil"/>
            </w:tcBorders>
            <w:shd w:val="clear" w:color="auto" w:fill="auto"/>
            <w:noWrap/>
            <w:hideMark/>
          </w:tcPr>
          <w:p w14:paraId="663B79E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907" w:type="dxa"/>
            <w:tcBorders>
              <w:top w:val="single" w:sz="4" w:space="0" w:color="auto"/>
              <w:left w:val="nil"/>
              <w:bottom w:val="nil"/>
              <w:right w:val="nil"/>
            </w:tcBorders>
            <w:shd w:val="clear" w:color="auto" w:fill="auto"/>
            <w:noWrap/>
            <w:hideMark/>
          </w:tcPr>
          <w:p w14:paraId="12C0B1C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1, 2, 3</w:t>
            </w:r>
          </w:p>
        </w:tc>
        <w:tc>
          <w:tcPr>
            <w:tcW w:w="367" w:type="dxa"/>
            <w:tcBorders>
              <w:top w:val="single" w:sz="4" w:space="0" w:color="auto"/>
              <w:left w:val="nil"/>
              <w:bottom w:val="nil"/>
              <w:right w:val="nil"/>
            </w:tcBorders>
            <w:shd w:val="clear" w:color="auto" w:fill="auto"/>
            <w:noWrap/>
            <w:hideMark/>
          </w:tcPr>
          <w:p w14:paraId="0570890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single" w:sz="4" w:space="0" w:color="auto"/>
              <w:left w:val="nil"/>
              <w:bottom w:val="nil"/>
              <w:right w:val="nil"/>
            </w:tcBorders>
            <w:shd w:val="clear" w:color="auto" w:fill="auto"/>
            <w:noWrap/>
            <w:hideMark/>
          </w:tcPr>
          <w:p w14:paraId="4946207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63</w:t>
            </w:r>
          </w:p>
        </w:tc>
        <w:tc>
          <w:tcPr>
            <w:tcW w:w="690" w:type="dxa"/>
            <w:tcBorders>
              <w:top w:val="single" w:sz="4" w:space="0" w:color="auto"/>
              <w:left w:val="nil"/>
              <w:bottom w:val="nil"/>
              <w:right w:val="nil"/>
            </w:tcBorders>
          </w:tcPr>
          <w:p w14:paraId="2259762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sz w:val="16"/>
                <w:szCs w:val="16"/>
              </w:rPr>
              <w:t>77</w:t>
            </w:r>
          </w:p>
        </w:tc>
        <w:tc>
          <w:tcPr>
            <w:tcW w:w="1032" w:type="dxa"/>
            <w:tcBorders>
              <w:top w:val="single" w:sz="4" w:space="0" w:color="auto"/>
              <w:left w:val="nil"/>
              <w:bottom w:val="nil"/>
              <w:right w:val="nil"/>
            </w:tcBorders>
            <w:shd w:val="clear" w:color="auto" w:fill="auto"/>
            <w:noWrap/>
            <w:hideMark/>
          </w:tcPr>
          <w:p w14:paraId="5D15F9E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sz w:val="16"/>
                <w:szCs w:val="16"/>
              </w:rPr>
              <w:t>5</w:t>
            </w:r>
          </w:p>
        </w:tc>
        <w:tc>
          <w:tcPr>
            <w:tcW w:w="1031" w:type="dxa"/>
            <w:tcBorders>
              <w:top w:val="single" w:sz="4" w:space="0" w:color="auto"/>
              <w:left w:val="nil"/>
              <w:bottom w:val="nil"/>
              <w:right w:val="nil"/>
            </w:tcBorders>
            <w:shd w:val="clear" w:color="auto" w:fill="auto"/>
            <w:noWrap/>
            <w:hideMark/>
          </w:tcPr>
          <w:p w14:paraId="2F21D17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sz w:val="16"/>
                <w:szCs w:val="16"/>
              </w:rPr>
              <w:t>4-5</w:t>
            </w:r>
          </w:p>
        </w:tc>
        <w:tc>
          <w:tcPr>
            <w:tcW w:w="765" w:type="dxa"/>
            <w:tcBorders>
              <w:top w:val="single" w:sz="4" w:space="0" w:color="auto"/>
              <w:left w:val="nil"/>
              <w:bottom w:val="nil"/>
              <w:right w:val="nil"/>
            </w:tcBorders>
            <w:shd w:val="clear" w:color="auto" w:fill="auto"/>
            <w:noWrap/>
            <w:hideMark/>
          </w:tcPr>
          <w:p w14:paraId="3F6C957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sz w:val="16"/>
                <w:szCs w:val="16"/>
              </w:rPr>
              <w:t>ja</w:t>
            </w:r>
          </w:p>
        </w:tc>
        <w:tc>
          <w:tcPr>
            <w:tcW w:w="1044" w:type="dxa"/>
            <w:tcBorders>
              <w:top w:val="single" w:sz="4" w:space="0" w:color="auto"/>
              <w:left w:val="nil"/>
              <w:bottom w:val="nil"/>
              <w:right w:val="nil"/>
            </w:tcBorders>
          </w:tcPr>
          <w:p w14:paraId="43AE158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sz w:val="16"/>
                <w:szCs w:val="16"/>
              </w:rPr>
              <w:t>onvolwassen</w:t>
            </w:r>
          </w:p>
        </w:tc>
        <w:tc>
          <w:tcPr>
            <w:tcW w:w="713" w:type="dxa"/>
            <w:tcBorders>
              <w:top w:val="single" w:sz="4" w:space="0" w:color="auto"/>
              <w:left w:val="nil"/>
              <w:bottom w:val="nil"/>
              <w:right w:val="nil"/>
            </w:tcBorders>
            <w:shd w:val="clear" w:color="auto" w:fill="auto"/>
            <w:noWrap/>
            <w:hideMark/>
          </w:tcPr>
          <w:p w14:paraId="087B963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sz w:val="16"/>
                <w:szCs w:val="16"/>
              </w:rPr>
              <w:t>nee</w:t>
            </w:r>
          </w:p>
        </w:tc>
        <w:tc>
          <w:tcPr>
            <w:tcW w:w="843" w:type="dxa"/>
            <w:tcBorders>
              <w:top w:val="single" w:sz="4" w:space="0" w:color="auto"/>
              <w:left w:val="nil"/>
              <w:bottom w:val="nil"/>
              <w:right w:val="nil"/>
            </w:tcBorders>
          </w:tcPr>
          <w:p w14:paraId="083F414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single" w:sz="4" w:space="0" w:color="auto"/>
              <w:left w:val="nil"/>
              <w:bottom w:val="nil"/>
              <w:right w:val="nil"/>
            </w:tcBorders>
            <w:shd w:val="clear" w:color="auto" w:fill="auto"/>
            <w:noWrap/>
          </w:tcPr>
          <w:p w14:paraId="7DB7430F"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726EA514" w14:textId="77777777" w:rsidTr="00C17C49">
        <w:trPr>
          <w:trHeight w:val="113"/>
        </w:trPr>
        <w:tc>
          <w:tcPr>
            <w:tcW w:w="425" w:type="dxa"/>
            <w:tcBorders>
              <w:top w:val="nil"/>
              <w:left w:val="nil"/>
              <w:bottom w:val="nil"/>
              <w:right w:val="nil"/>
            </w:tcBorders>
            <w:shd w:val="clear" w:color="auto" w:fill="auto"/>
            <w:noWrap/>
            <w:hideMark/>
          </w:tcPr>
          <w:p w14:paraId="329508B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w:t>
            </w:r>
          </w:p>
        </w:tc>
        <w:tc>
          <w:tcPr>
            <w:tcW w:w="907" w:type="dxa"/>
            <w:tcBorders>
              <w:top w:val="nil"/>
              <w:left w:val="nil"/>
              <w:bottom w:val="nil"/>
              <w:right w:val="nil"/>
            </w:tcBorders>
            <w:shd w:val="clear" w:color="auto" w:fill="auto"/>
            <w:noWrap/>
            <w:hideMark/>
          </w:tcPr>
          <w:p w14:paraId="1A7BD95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4, 5, 6, 7</w:t>
            </w:r>
          </w:p>
        </w:tc>
        <w:tc>
          <w:tcPr>
            <w:tcW w:w="367" w:type="dxa"/>
            <w:tcBorders>
              <w:top w:val="nil"/>
              <w:left w:val="nil"/>
              <w:bottom w:val="nil"/>
              <w:right w:val="nil"/>
            </w:tcBorders>
            <w:shd w:val="clear" w:color="auto" w:fill="auto"/>
            <w:noWrap/>
            <w:hideMark/>
          </w:tcPr>
          <w:p w14:paraId="1C4E241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7CCC653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65</w:t>
            </w:r>
          </w:p>
        </w:tc>
        <w:tc>
          <w:tcPr>
            <w:tcW w:w="690" w:type="dxa"/>
            <w:tcBorders>
              <w:top w:val="nil"/>
              <w:left w:val="nil"/>
              <w:bottom w:val="nil"/>
              <w:right w:val="nil"/>
            </w:tcBorders>
          </w:tcPr>
          <w:p w14:paraId="4854ED4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752</w:t>
            </w:r>
          </w:p>
        </w:tc>
        <w:tc>
          <w:tcPr>
            <w:tcW w:w="1032" w:type="dxa"/>
            <w:tcBorders>
              <w:top w:val="nil"/>
              <w:left w:val="nil"/>
              <w:bottom w:val="nil"/>
              <w:right w:val="nil"/>
            </w:tcBorders>
            <w:shd w:val="clear" w:color="auto" w:fill="auto"/>
            <w:noWrap/>
            <w:hideMark/>
          </w:tcPr>
          <w:p w14:paraId="7D1F195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2D1C6EC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36D1D30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2A99A97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6407A9C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150905D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16310A8E"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2C39C1C4" w14:textId="77777777" w:rsidTr="00C17C49">
        <w:trPr>
          <w:trHeight w:val="113"/>
        </w:trPr>
        <w:tc>
          <w:tcPr>
            <w:tcW w:w="425" w:type="dxa"/>
            <w:tcBorders>
              <w:top w:val="nil"/>
              <w:left w:val="nil"/>
              <w:bottom w:val="nil"/>
              <w:right w:val="nil"/>
            </w:tcBorders>
            <w:shd w:val="clear" w:color="auto" w:fill="auto"/>
            <w:noWrap/>
            <w:hideMark/>
          </w:tcPr>
          <w:p w14:paraId="19BFD2A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907" w:type="dxa"/>
            <w:tcBorders>
              <w:top w:val="nil"/>
              <w:left w:val="nil"/>
              <w:bottom w:val="nil"/>
              <w:right w:val="nil"/>
            </w:tcBorders>
            <w:shd w:val="clear" w:color="auto" w:fill="auto"/>
            <w:noWrap/>
            <w:hideMark/>
          </w:tcPr>
          <w:p w14:paraId="6F00F0C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8, 9, 10, 11</w:t>
            </w:r>
          </w:p>
        </w:tc>
        <w:tc>
          <w:tcPr>
            <w:tcW w:w="367" w:type="dxa"/>
            <w:tcBorders>
              <w:top w:val="nil"/>
              <w:left w:val="nil"/>
              <w:bottom w:val="nil"/>
              <w:right w:val="nil"/>
            </w:tcBorders>
            <w:shd w:val="clear" w:color="auto" w:fill="auto"/>
            <w:noWrap/>
            <w:hideMark/>
          </w:tcPr>
          <w:p w14:paraId="1223327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6B54672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66</w:t>
            </w:r>
          </w:p>
        </w:tc>
        <w:tc>
          <w:tcPr>
            <w:tcW w:w="690" w:type="dxa"/>
            <w:tcBorders>
              <w:top w:val="nil"/>
              <w:left w:val="nil"/>
              <w:bottom w:val="nil"/>
              <w:right w:val="nil"/>
            </w:tcBorders>
          </w:tcPr>
          <w:p w14:paraId="2005640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162</w:t>
            </w:r>
          </w:p>
        </w:tc>
        <w:tc>
          <w:tcPr>
            <w:tcW w:w="1032" w:type="dxa"/>
            <w:tcBorders>
              <w:top w:val="nil"/>
              <w:left w:val="nil"/>
              <w:bottom w:val="nil"/>
              <w:right w:val="nil"/>
            </w:tcBorders>
            <w:shd w:val="clear" w:color="auto" w:fill="auto"/>
            <w:noWrap/>
            <w:hideMark/>
          </w:tcPr>
          <w:p w14:paraId="09DA86D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1F74492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765" w:type="dxa"/>
            <w:tcBorders>
              <w:top w:val="nil"/>
              <w:left w:val="nil"/>
              <w:bottom w:val="nil"/>
              <w:right w:val="nil"/>
            </w:tcBorders>
            <w:shd w:val="clear" w:color="auto" w:fill="auto"/>
            <w:noWrap/>
            <w:hideMark/>
          </w:tcPr>
          <w:p w14:paraId="4B26ABC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259949B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04ACAE9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6FB2C5E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385EE9BD"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1C01B1DC" w14:textId="77777777" w:rsidTr="00C17C49">
        <w:trPr>
          <w:trHeight w:val="113"/>
        </w:trPr>
        <w:tc>
          <w:tcPr>
            <w:tcW w:w="425" w:type="dxa"/>
            <w:tcBorders>
              <w:top w:val="nil"/>
              <w:left w:val="nil"/>
              <w:bottom w:val="nil"/>
              <w:right w:val="nil"/>
            </w:tcBorders>
            <w:shd w:val="clear" w:color="auto" w:fill="auto"/>
            <w:noWrap/>
            <w:hideMark/>
          </w:tcPr>
          <w:p w14:paraId="3ECB485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907" w:type="dxa"/>
            <w:tcBorders>
              <w:top w:val="nil"/>
              <w:left w:val="nil"/>
              <w:bottom w:val="nil"/>
              <w:right w:val="nil"/>
            </w:tcBorders>
            <w:shd w:val="clear" w:color="auto" w:fill="auto"/>
            <w:noWrap/>
            <w:hideMark/>
          </w:tcPr>
          <w:p w14:paraId="17A2AD5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12, 13, 14, 15</w:t>
            </w:r>
          </w:p>
        </w:tc>
        <w:tc>
          <w:tcPr>
            <w:tcW w:w="367" w:type="dxa"/>
            <w:tcBorders>
              <w:top w:val="nil"/>
              <w:left w:val="nil"/>
              <w:bottom w:val="nil"/>
              <w:right w:val="nil"/>
            </w:tcBorders>
            <w:shd w:val="clear" w:color="auto" w:fill="auto"/>
            <w:noWrap/>
            <w:hideMark/>
          </w:tcPr>
          <w:p w14:paraId="56E0888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7EE22CB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67</w:t>
            </w:r>
          </w:p>
        </w:tc>
        <w:tc>
          <w:tcPr>
            <w:tcW w:w="690" w:type="dxa"/>
            <w:tcBorders>
              <w:top w:val="nil"/>
              <w:left w:val="nil"/>
              <w:bottom w:val="nil"/>
              <w:right w:val="nil"/>
            </w:tcBorders>
          </w:tcPr>
          <w:p w14:paraId="45DA062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231</w:t>
            </w:r>
          </w:p>
        </w:tc>
        <w:tc>
          <w:tcPr>
            <w:tcW w:w="1032" w:type="dxa"/>
            <w:tcBorders>
              <w:top w:val="nil"/>
              <w:left w:val="nil"/>
              <w:bottom w:val="nil"/>
              <w:right w:val="nil"/>
            </w:tcBorders>
            <w:shd w:val="clear" w:color="auto" w:fill="auto"/>
            <w:noWrap/>
            <w:hideMark/>
          </w:tcPr>
          <w:p w14:paraId="582ADD4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7F79030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6077046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50EFE46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 volwassen</w:t>
            </w:r>
          </w:p>
        </w:tc>
        <w:tc>
          <w:tcPr>
            <w:tcW w:w="713" w:type="dxa"/>
            <w:tcBorders>
              <w:top w:val="nil"/>
              <w:left w:val="nil"/>
              <w:bottom w:val="nil"/>
              <w:right w:val="nil"/>
            </w:tcBorders>
            <w:shd w:val="clear" w:color="auto" w:fill="auto"/>
            <w:noWrap/>
            <w:hideMark/>
          </w:tcPr>
          <w:p w14:paraId="1E1A94E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7CCFD01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4B6FD315"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3F994BC9" w14:textId="77777777" w:rsidTr="00C17C49">
        <w:trPr>
          <w:trHeight w:val="113"/>
        </w:trPr>
        <w:tc>
          <w:tcPr>
            <w:tcW w:w="425" w:type="dxa"/>
            <w:tcBorders>
              <w:top w:val="nil"/>
              <w:left w:val="nil"/>
              <w:bottom w:val="nil"/>
              <w:right w:val="nil"/>
            </w:tcBorders>
            <w:shd w:val="clear" w:color="auto" w:fill="auto"/>
            <w:noWrap/>
            <w:hideMark/>
          </w:tcPr>
          <w:p w14:paraId="0811079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907" w:type="dxa"/>
            <w:tcBorders>
              <w:top w:val="nil"/>
              <w:left w:val="nil"/>
              <w:bottom w:val="nil"/>
              <w:right w:val="nil"/>
            </w:tcBorders>
            <w:shd w:val="clear" w:color="auto" w:fill="auto"/>
            <w:noWrap/>
            <w:hideMark/>
          </w:tcPr>
          <w:p w14:paraId="105DB87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16, 17, 18</w:t>
            </w:r>
          </w:p>
        </w:tc>
        <w:tc>
          <w:tcPr>
            <w:tcW w:w="367" w:type="dxa"/>
            <w:tcBorders>
              <w:top w:val="nil"/>
              <w:left w:val="nil"/>
              <w:bottom w:val="nil"/>
              <w:right w:val="nil"/>
            </w:tcBorders>
            <w:shd w:val="clear" w:color="auto" w:fill="auto"/>
            <w:noWrap/>
            <w:hideMark/>
          </w:tcPr>
          <w:p w14:paraId="767ADAC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62275EC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100</w:t>
            </w:r>
          </w:p>
        </w:tc>
        <w:tc>
          <w:tcPr>
            <w:tcW w:w="690" w:type="dxa"/>
            <w:tcBorders>
              <w:top w:val="nil"/>
              <w:left w:val="nil"/>
              <w:bottom w:val="nil"/>
              <w:right w:val="nil"/>
            </w:tcBorders>
          </w:tcPr>
          <w:p w14:paraId="1B6AEBF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802</w:t>
            </w:r>
          </w:p>
        </w:tc>
        <w:tc>
          <w:tcPr>
            <w:tcW w:w="1032" w:type="dxa"/>
            <w:tcBorders>
              <w:top w:val="nil"/>
              <w:left w:val="nil"/>
              <w:bottom w:val="nil"/>
              <w:right w:val="nil"/>
            </w:tcBorders>
            <w:shd w:val="clear" w:color="auto" w:fill="auto"/>
            <w:noWrap/>
            <w:hideMark/>
          </w:tcPr>
          <w:p w14:paraId="6FEAC14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1C06F37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51B6777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010FCC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06BDFFC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420AA34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2D26ABC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eastAsia="Times New Roman" w:cstheme="minorHAnsi"/>
                <w:color w:val="000000"/>
                <w:sz w:val="16"/>
                <w:szCs w:val="16"/>
                <w:lang w:eastAsia="nl-NL"/>
              </w:rPr>
              <w:t>lichaamslengte mogelijk</w:t>
            </w:r>
          </w:p>
        </w:tc>
      </w:tr>
      <w:tr w:rsidR="001E5105" w:rsidRPr="00FA4CF8" w14:paraId="4C22CD6C" w14:textId="77777777" w:rsidTr="00C17C49">
        <w:trPr>
          <w:trHeight w:val="113"/>
        </w:trPr>
        <w:tc>
          <w:tcPr>
            <w:tcW w:w="425" w:type="dxa"/>
            <w:tcBorders>
              <w:top w:val="nil"/>
              <w:left w:val="nil"/>
              <w:bottom w:val="nil"/>
              <w:right w:val="nil"/>
            </w:tcBorders>
            <w:shd w:val="clear" w:color="auto" w:fill="auto"/>
            <w:noWrap/>
            <w:hideMark/>
          </w:tcPr>
          <w:p w14:paraId="76FD2AF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w:t>
            </w:r>
          </w:p>
        </w:tc>
        <w:tc>
          <w:tcPr>
            <w:tcW w:w="907" w:type="dxa"/>
            <w:tcBorders>
              <w:top w:val="nil"/>
              <w:left w:val="nil"/>
              <w:bottom w:val="nil"/>
              <w:right w:val="nil"/>
            </w:tcBorders>
            <w:shd w:val="clear" w:color="auto" w:fill="auto"/>
            <w:noWrap/>
            <w:hideMark/>
          </w:tcPr>
          <w:p w14:paraId="69665AD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19, 20, 21</w:t>
            </w:r>
          </w:p>
        </w:tc>
        <w:tc>
          <w:tcPr>
            <w:tcW w:w="367" w:type="dxa"/>
            <w:tcBorders>
              <w:top w:val="nil"/>
              <w:left w:val="nil"/>
              <w:bottom w:val="nil"/>
              <w:right w:val="nil"/>
            </w:tcBorders>
            <w:shd w:val="clear" w:color="auto" w:fill="auto"/>
            <w:noWrap/>
            <w:hideMark/>
          </w:tcPr>
          <w:p w14:paraId="16B7AF9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1FD70FC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137</w:t>
            </w:r>
          </w:p>
        </w:tc>
        <w:tc>
          <w:tcPr>
            <w:tcW w:w="690" w:type="dxa"/>
            <w:tcBorders>
              <w:top w:val="nil"/>
              <w:left w:val="nil"/>
              <w:bottom w:val="nil"/>
              <w:right w:val="nil"/>
            </w:tcBorders>
          </w:tcPr>
          <w:p w14:paraId="18848DA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756</w:t>
            </w:r>
          </w:p>
        </w:tc>
        <w:tc>
          <w:tcPr>
            <w:tcW w:w="1032" w:type="dxa"/>
            <w:tcBorders>
              <w:top w:val="nil"/>
              <w:left w:val="nil"/>
              <w:bottom w:val="nil"/>
              <w:right w:val="nil"/>
            </w:tcBorders>
            <w:shd w:val="clear" w:color="auto" w:fill="auto"/>
            <w:noWrap/>
            <w:hideMark/>
          </w:tcPr>
          <w:p w14:paraId="3039E82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388CD0E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0D36FD7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11A7A0D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66D3332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4F5F069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0B8D7088"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22C5C502" w14:textId="77777777" w:rsidTr="00C17C49">
        <w:trPr>
          <w:trHeight w:val="113"/>
        </w:trPr>
        <w:tc>
          <w:tcPr>
            <w:tcW w:w="425" w:type="dxa"/>
            <w:tcBorders>
              <w:top w:val="nil"/>
              <w:left w:val="nil"/>
              <w:bottom w:val="nil"/>
              <w:right w:val="nil"/>
            </w:tcBorders>
            <w:shd w:val="clear" w:color="auto" w:fill="auto"/>
            <w:noWrap/>
            <w:hideMark/>
          </w:tcPr>
          <w:p w14:paraId="6E2F950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7</w:t>
            </w:r>
          </w:p>
        </w:tc>
        <w:tc>
          <w:tcPr>
            <w:tcW w:w="907" w:type="dxa"/>
            <w:tcBorders>
              <w:top w:val="nil"/>
              <w:left w:val="nil"/>
              <w:bottom w:val="nil"/>
              <w:right w:val="nil"/>
            </w:tcBorders>
            <w:shd w:val="clear" w:color="auto" w:fill="auto"/>
            <w:noWrap/>
            <w:hideMark/>
          </w:tcPr>
          <w:p w14:paraId="327523D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22, 23, 24</w:t>
            </w:r>
          </w:p>
        </w:tc>
        <w:tc>
          <w:tcPr>
            <w:tcW w:w="367" w:type="dxa"/>
            <w:tcBorders>
              <w:top w:val="nil"/>
              <w:left w:val="nil"/>
              <w:bottom w:val="nil"/>
              <w:right w:val="nil"/>
            </w:tcBorders>
            <w:shd w:val="clear" w:color="auto" w:fill="auto"/>
            <w:noWrap/>
            <w:hideMark/>
          </w:tcPr>
          <w:p w14:paraId="52ED5B3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76D0C12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140</w:t>
            </w:r>
          </w:p>
        </w:tc>
        <w:tc>
          <w:tcPr>
            <w:tcW w:w="690" w:type="dxa"/>
            <w:tcBorders>
              <w:top w:val="nil"/>
              <w:left w:val="nil"/>
              <w:bottom w:val="nil"/>
              <w:right w:val="nil"/>
            </w:tcBorders>
          </w:tcPr>
          <w:p w14:paraId="418E677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585</w:t>
            </w:r>
          </w:p>
        </w:tc>
        <w:tc>
          <w:tcPr>
            <w:tcW w:w="1032" w:type="dxa"/>
            <w:tcBorders>
              <w:top w:val="nil"/>
              <w:left w:val="nil"/>
              <w:bottom w:val="nil"/>
              <w:right w:val="nil"/>
            </w:tcBorders>
            <w:shd w:val="clear" w:color="auto" w:fill="auto"/>
            <w:noWrap/>
            <w:hideMark/>
          </w:tcPr>
          <w:p w14:paraId="0F23C43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A2ACA6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06A4484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776C59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5286B88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1561CCE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63FE02F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eastAsia="Times New Roman" w:cstheme="minorHAnsi"/>
                <w:color w:val="000000"/>
                <w:sz w:val="16"/>
                <w:szCs w:val="16"/>
                <w:lang w:eastAsia="nl-NL"/>
              </w:rPr>
              <w:t>secundaire groene verkleuringen</w:t>
            </w:r>
          </w:p>
        </w:tc>
      </w:tr>
      <w:tr w:rsidR="001E5105" w:rsidRPr="00FA4CF8" w14:paraId="653FB5D1" w14:textId="77777777" w:rsidTr="00C17C49">
        <w:trPr>
          <w:trHeight w:val="113"/>
        </w:trPr>
        <w:tc>
          <w:tcPr>
            <w:tcW w:w="425" w:type="dxa"/>
            <w:tcBorders>
              <w:top w:val="nil"/>
              <w:left w:val="nil"/>
              <w:bottom w:val="nil"/>
              <w:right w:val="nil"/>
            </w:tcBorders>
            <w:shd w:val="clear" w:color="auto" w:fill="auto"/>
            <w:noWrap/>
            <w:hideMark/>
          </w:tcPr>
          <w:p w14:paraId="1823A57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w:t>
            </w:r>
          </w:p>
        </w:tc>
        <w:tc>
          <w:tcPr>
            <w:tcW w:w="907" w:type="dxa"/>
            <w:tcBorders>
              <w:top w:val="nil"/>
              <w:left w:val="nil"/>
              <w:bottom w:val="nil"/>
              <w:right w:val="nil"/>
            </w:tcBorders>
            <w:shd w:val="clear" w:color="auto" w:fill="auto"/>
            <w:noWrap/>
            <w:hideMark/>
          </w:tcPr>
          <w:p w14:paraId="2A8E66A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26, 26, 27</w:t>
            </w:r>
          </w:p>
        </w:tc>
        <w:tc>
          <w:tcPr>
            <w:tcW w:w="367" w:type="dxa"/>
            <w:tcBorders>
              <w:top w:val="nil"/>
              <w:left w:val="nil"/>
              <w:bottom w:val="nil"/>
              <w:right w:val="nil"/>
            </w:tcBorders>
            <w:shd w:val="clear" w:color="auto" w:fill="auto"/>
            <w:noWrap/>
            <w:hideMark/>
          </w:tcPr>
          <w:p w14:paraId="3404A12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30A8485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141</w:t>
            </w:r>
          </w:p>
        </w:tc>
        <w:tc>
          <w:tcPr>
            <w:tcW w:w="690" w:type="dxa"/>
            <w:tcBorders>
              <w:top w:val="nil"/>
              <w:left w:val="nil"/>
              <w:bottom w:val="nil"/>
              <w:right w:val="nil"/>
            </w:tcBorders>
          </w:tcPr>
          <w:p w14:paraId="42ECEBC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138</w:t>
            </w:r>
          </w:p>
        </w:tc>
        <w:tc>
          <w:tcPr>
            <w:tcW w:w="1032" w:type="dxa"/>
            <w:tcBorders>
              <w:top w:val="nil"/>
              <w:left w:val="nil"/>
              <w:bottom w:val="nil"/>
              <w:right w:val="nil"/>
            </w:tcBorders>
            <w:shd w:val="clear" w:color="auto" w:fill="auto"/>
            <w:noWrap/>
            <w:hideMark/>
          </w:tcPr>
          <w:p w14:paraId="161E22E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1D2D200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673283E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17FB538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1FC0C36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411614D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0729AF88"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1D172BCF" w14:textId="77777777" w:rsidTr="00C17C49">
        <w:trPr>
          <w:trHeight w:val="113"/>
        </w:trPr>
        <w:tc>
          <w:tcPr>
            <w:tcW w:w="425" w:type="dxa"/>
            <w:tcBorders>
              <w:top w:val="nil"/>
              <w:left w:val="nil"/>
              <w:bottom w:val="nil"/>
              <w:right w:val="nil"/>
            </w:tcBorders>
            <w:shd w:val="clear" w:color="auto" w:fill="auto"/>
            <w:noWrap/>
            <w:hideMark/>
          </w:tcPr>
          <w:p w14:paraId="582F02B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9</w:t>
            </w:r>
          </w:p>
        </w:tc>
        <w:tc>
          <w:tcPr>
            <w:tcW w:w="907" w:type="dxa"/>
            <w:tcBorders>
              <w:top w:val="nil"/>
              <w:left w:val="nil"/>
              <w:bottom w:val="nil"/>
              <w:right w:val="nil"/>
            </w:tcBorders>
            <w:shd w:val="clear" w:color="auto" w:fill="auto"/>
            <w:noWrap/>
            <w:hideMark/>
          </w:tcPr>
          <w:p w14:paraId="1E8826F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28, 29, 30</w:t>
            </w:r>
          </w:p>
        </w:tc>
        <w:tc>
          <w:tcPr>
            <w:tcW w:w="367" w:type="dxa"/>
            <w:tcBorders>
              <w:top w:val="nil"/>
              <w:left w:val="nil"/>
              <w:bottom w:val="nil"/>
              <w:right w:val="nil"/>
            </w:tcBorders>
            <w:shd w:val="clear" w:color="auto" w:fill="auto"/>
            <w:noWrap/>
            <w:hideMark/>
          </w:tcPr>
          <w:p w14:paraId="684C58B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53F4C6D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142</w:t>
            </w:r>
          </w:p>
        </w:tc>
        <w:tc>
          <w:tcPr>
            <w:tcW w:w="690" w:type="dxa"/>
            <w:tcBorders>
              <w:top w:val="nil"/>
              <w:left w:val="nil"/>
              <w:bottom w:val="nil"/>
              <w:right w:val="nil"/>
            </w:tcBorders>
          </w:tcPr>
          <w:p w14:paraId="707CF5D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191</w:t>
            </w:r>
          </w:p>
        </w:tc>
        <w:tc>
          <w:tcPr>
            <w:tcW w:w="1032" w:type="dxa"/>
            <w:tcBorders>
              <w:top w:val="nil"/>
              <w:left w:val="nil"/>
              <w:bottom w:val="nil"/>
              <w:right w:val="nil"/>
            </w:tcBorders>
            <w:shd w:val="clear" w:color="auto" w:fill="auto"/>
            <w:noWrap/>
            <w:hideMark/>
          </w:tcPr>
          <w:p w14:paraId="04EFAA0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1031" w:type="dxa"/>
            <w:tcBorders>
              <w:top w:val="nil"/>
              <w:left w:val="nil"/>
              <w:bottom w:val="nil"/>
              <w:right w:val="nil"/>
            </w:tcBorders>
            <w:shd w:val="clear" w:color="auto" w:fill="auto"/>
            <w:noWrap/>
            <w:hideMark/>
          </w:tcPr>
          <w:p w14:paraId="795B54B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3FCDDFD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5810787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0AEB679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03F2FD2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1BE78CF4"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05A659D1" w14:textId="77777777" w:rsidTr="00C17C49">
        <w:trPr>
          <w:trHeight w:val="113"/>
        </w:trPr>
        <w:tc>
          <w:tcPr>
            <w:tcW w:w="425" w:type="dxa"/>
            <w:tcBorders>
              <w:top w:val="nil"/>
              <w:left w:val="nil"/>
              <w:bottom w:val="nil"/>
              <w:right w:val="nil"/>
            </w:tcBorders>
            <w:shd w:val="clear" w:color="auto" w:fill="auto"/>
            <w:noWrap/>
            <w:hideMark/>
          </w:tcPr>
          <w:p w14:paraId="1CF85C6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10</w:t>
            </w:r>
          </w:p>
        </w:tc>
        <w:tc>
          <w:tcPr>
            <w:tcW w:w="907" w:type="dxa"/>
            <w:tcBorders>
              <w:top w:val="nil"/>
              <w:left w:val="nil"/>
              <w:bottom w:val="nil"/>
              <w:right w:val="nil"/>
            </w:tcBorders>
            <w:shd w:val="clear" w:color="auto" w:fill="auto"/>
            <w:noWrap/>
            <w:hideMark/>
          </w:tcPr>
          <w:p w14:paraId="7EFD715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31, 32, 33</w:t>
            </w:r>
          </w:p>
        </w:tc>
        <w:tc>
          <w:tcPr>
            <w:tcW w:w="367" w:type="dxa"/>
            <w:tcBorders>
              <w:top w:val="nil"/>
              <w:left w:val="nil"/>
              <w:bottom w:val="nil"/>
              <w:right w:val="nil"/>
            </w:tcBorders>
            <w:shd w:val="clear" w:color="auto" w:fill="auto"/>
            <w:noWrap/>
            <w:hideMark/>
          </w:tcPr>
          <w:p w14:paraId="5BF32BD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531" w:type="dxa"/>
            <w:tcBorders>
              <w:top w:val="nil"/>
              <w:left w:val="nil"/>
              <w:bottom w:val="nil"/>
              <w:right w:val="nil"/>
            </w:tcBorders>
            <w:shd w:val="clear" w:color="auto" w:fill="auto"/>
            <w:noWrap/>
            <w:hideMark/>
          </w:tcPr>
          <w:p w14:paraId="1AE4D6C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187</w:t>
            </w:r>
          </w:p>
        </w:tc>
        <w:tc>
          <w:tcPr>
            <w:tcW w:w="690" w:type="dxa"/>
            <w:tcBorders>
              <w:top w:val="nil"/>
              <w:left w:val="nil"/>
              <w:bottom w:val="nil"/>
              <w:right w:val="nil"/>
            </w:tcBorders>
          </w:tcPr>
          <w:p w14:paraId="580F7E2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188</w:t>
            </w:r>
          </w:p>
        </w:tc>
        <w:tc>
          <w:tcPr>
            <w:tcW w:w="1032" w:type="dxa"/>
            <w:tcBorders>
              <w:top w:val="nil"/>
              <w:left w:val="nil"/>
              <w:bottom w:val="nil"/>
              <w:right w:val="nil"/>
            </w:tcBorders>
            <w:shd w:val="clear" w:color="auto" w:fill="auto"/>
            <w:noWrap/>
            <w:hideMark/>
          </w:tcPr>
          <w:p w14:paraId="6568A34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1031" w:type="dxa"/>
            <w:tcBorders>
              <w:top w:val="nil"/>
              <w:left w:val="nil"/>
              <w:bottom w:val="nil"/>
              <w:right w:val="nil"/>
            </w:tcBorders>
            <w:shd w:val="clear" w:color="auto" w:fill="auto"/>
            <w:noWrap/>
            <w:hideMark/>
          </w:tcPr>
          <w:p w14:paraId="7A4C71D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61B94FC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minimum</w:t>
            </w:r>
          </w:p>
        </w:tc>
        <w:tc>
          <w:tcPr>
            <w:tcW w:w="1044" w:type="dxa"/>
            <w:tcBorders>
              <w:top w:val="nil"/>
              <w:left w:val="nil"/>
              <w:bottom w:val="nil"/>
              <w:right w:val="nil"/>
            </w:tcBorders>
          </w:tcPr>
          <w:p w14:paraId="1D356D9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25B90DF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4759C91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5A83998B"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4BC031F6" w14:textId="77777777" w:rsidTr="00C17C49">
        <w:trPr>
          <w:trHeight w:val="113"/>
        </w:trPr>
        <w:tc>
          <w:tcPr>
            <w:tcW w:w="425" w:type="dxa"/>
            <w:tcBorders>
              <w:top w:val="nil"/>
              <w:left w:val="nil"/>
              <w:bottom w:val="nil"/>
              <w:right w:val="nil"/>
            </w:tcBorders>
            <w:shd w:val="clear" w:color="auto" w:fill="auto"/>
            <w:noWrap/>
            <w:hideMark/>
          </w:tcPr>
          <w:p w14:paraId="59D0651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11</w:t>
            </w:r>
          </w:p>
        </w:tc>
        <w:tc>
          <w:tcPr>
            <w:tcW w:w="907" w:type="dxa"/>
            <w:tcBorders>
              <w:top w:val="nil"/>
              <w:left w:val="nil"/>
              <w:bottom w:val="nil"/>
              <w:right w:val="nil"/>
            </w:tcBorders>
            <w:shd w:val="clear" w:color="auto" w:fill="auto"/>
            <w:noWrap/>
            <w:hideMark/>
          </w:tcPr>
          <w:p w14:paraId="2AC4009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34, 35, 36</w:t>
            </w:r>
          </w:p>
        </w:tc>
        <w:tc>
          <w:tcPr>
            <w:tcW w:w="367" w:type="dxa"/>
            <w:tcBorders>
              <w:top w:val="nil"/>
              <w:left w:val="nil"/>
              <w:bottom w:val="nil"/>
              <w:right w:val="nil"/>
            </w:tcBorders>
            <w:shd w:val="clear" w:color="auto" w:fill="auto"/>
            <w:noWrap/>
            <w:hideMark/>
          </w:tcPr>
          <w:p w14:paraId="3C57B91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531" w:type="dxa"/>
            <w:tcBorders>
              <w:top w:val="nil"/>
              <w:left w:val="nil"/>
              <w:bottom w:val="nil"/>
              <w:right w:val="nil"/>
            </w:tcBorders>
            <w:shd w:val="clear" w:color="auto" w:fill="auto"/>
            <w:noWrap/>
            <w:hideMark/>
          </w:tcPr>
          <w:p w14:paraId="0C65449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202</w:t>
            </w:r>
          </w:p>
        </w:tc>
        <w:tc>
          <w:tcPr>
            <w:tcW w:w="690" w:type="dxa"/>
            <w:tcBorders>
              <w:top w:val="nil"/>
              <w:left w:val="nil"/>
              <w:bottom w:val="nil"/>
              <w:right w:val="nil"/>
            </w:tcBorders>
          </w:tcPr>
          <w:p w14:paraId="2405DB8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683</w:t>
            </w:r>
          </w:p>
        </w:tc>
        <w:tc>
          <w:tcPr>
            <w:tcW w:w="1032" w:type="dxa"/>
            <w:tcBorders>
              <w:top w:val="nil"/>
              <w:left w:val="nil"/>
              <w:bottom w:val="nil"/>
              <w:right w:val="nil"/>
            </w:tcBorders>
            <w:shd w:val="clear" w:color="auto" w:fill="auto"/>
            <w:noWrap/>
            <w:hideMark/>
          </w:tcPr>
          <w:p w14:paraId="0FC4A9F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06B9E26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242EF8D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390DE44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64FBD8F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2CBEDBF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3109459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eastAsia="Times New Roman" w:cstheme="minorHAnsi"/>
                <w:color w:val="000000"/>
                <w:sz w:val="16"/>
                <w:szCs w:val="16"/>
                <w:lang w:eastAsia="nl-NL"/>
              </w:rPr>
              <w:t>secundaire groene verkleuringen</w:t>
            </w:r>
          </w:p>
        </w:tc>
      </w:tr>
      <w:tr w:rsidR="001E5105" w:rsidRPr="00FA4CF8" w14:paraId="4F6D719B" w14:textId="77777777" w:rsidTr="00C17C49">
        <w:trPr>
          <w:trHeight w:val="113"/>
        </w:trPr>
        <w:tc>
          <w:tcPr>
            <w:tcW w:w="425" w:type="dxa"/>
            <w:tcBorders>
              <w:top w:val="nil"/>
              <w:left w:val="nil"/>
              <w:bottom w:val="nil"/>
              <w:right w:val="nil"/>
            </w:tcBorders>
            <w:shd w:val="clear" w:color="auto" w:fill="auto"/>
            <w:noWrap/>
            <w:hideMark/>
          </w:tcPr>
          <w:p w14:paraId="27497E5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12</w:t>
            </w:r>
          </w:p>
        </w:tc>
        <w:tc>
          <w:tcPr>
            <w:tcW w:w="907" w:type="dxa"/>
            <w:tcBorders>
              <w:top w:val="nil"/>
              <w:left w:val="nil"/>
              <w:bottom w:val="nil"/>
              <w:right w:val="nil"/>
            </w:tcBorders>
            <w:shd w:val="clear" w:color="auto" w:fill="auto"/>
            <w:noWrap/>
            <w:hideMark/>
          </w:tcPr>
          <w:p w14:paraId="4981810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37, 38, 39</w:t>
            </w:r>
          </w:p>
        </w:tc>
        <w:tc>
          <w:tcPr>
            <w:tcW w:w="367" w:type="dxa"/>
            <w:tcBorders>
              <w:top w:val="nil"/>
              <w:left w:val="nil"/>
              <w:bottom w:val="nil"/>
              <w:right w:val="nil"/>
            </w:tcBorders>
            <w:shd w:val="clear" w:color="auto" w:fill="auto"/>
            <w:noWrap/>
            <w:hideMark/>
          </w:tcPr>
          <w:p w14:paraId="083F380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531" w:type="dxa"/>
            <w:tcBorders>
              <w:top w:val="nil"/>
              <w:left w:val="nil"/>
              <w:bottom w:val="nil"/>
              <w:right w:val="nil"/>
            </w:tcBorders>
            <w:shd w:val="clear" w:color="auto" w:fill="auto"/>
            <w:noWrap/>
            <w:hideMark/>
          </w:tcPr>
          <w:p w14:paraId="7C54C8D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203</w:t>
            </w:r>
          </w:p>
        </w:tc>
        <w:tc>
          <w:tcPr>
            <w:tcW w:w="690" w:type="dxa"/>
            <w:tcBorders>
              <w:top w:val="nil"/>
              <w:left w:val="nil"/>
              <w:bottom w:val="nil"/>
              <w:right w:val="nil"/>
            </w:tcBorders>
          </w:tcPr>
          <w:p w14:paraId="5BA8F22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312</w:t>
            </w:r>
          </w:p>
        </w:tc>
        <w:tc>
          <w:tcPr>
            <w:tcW w:w="1032" w:type="dxa"/>
            <w:tcBorders>
              <w:top w:val="nil"/>
              <w:left w:val="nil"/>
              <w:bottom w:val="nil"/>
              <w:right w:val="nil"/>
            </w:tcBorders>
            <w:shd w:val="clear" w:color="auto" w:fill="auto"/>
            <w:noWrap/>
            <w:hideMark/>
          </w:tcPr>
          <w:p w14:paraId="7B5FE37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28A5553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69C41AA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233EEDB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4032E4D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7B81F80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4414076B"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0AD7869F" w14:textId="77777777" w:rsidTr="00C17C49">
        <w:trPr>
          <w:trHeight w:val="113"/>
        </w:trPr>
        <w:tc>
          <w:tcPr>
            <w:tcW w:w="425" w:type="dxa"/>
            <w:tcBorders>
              <w:top w:val="nil"/>
              <w:left w:val="nil"/>
              <w:bottom w:val="nil"/>
              <w:right w:val="nil"/>
            </w:tcBorders>
            <w:shd w:val="clear" w:color="auto" w:fill="auto"/>
            <w:noWrap/>
            <w:hideMark/>
          </w:tcPr>
          <w:p w14:paraId="34AC2A1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13</w:t>
            </w:r>
          </w:p>
        </w:tc>
        <w:tc>
          <w:tcPr>
            <w:tcW w:w="907" w:type="dxa"/>
            <w:tcBorders>
              <w:top w:val="nil"/>
              <w:left w:val="nil"/>
              <w:bottom w:val="nil"/>
              <w:right w:val="nil"/>
            </w:tcBorders>
            <w:shd w:val="clear" w:color="auto" w:fill="auto"/>
            <w:noWrap/>
            <w:hideMark/>
          </w:tcPr>
          <w:p w14:paraId="4BD6911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40, 71, 72</w:t>
            </w:r>
          </w:p>
        </w:tc>
        <w:tc>
          <w:tcPr>
            <w:tcW w:w="367" w:type="dxa"/>
            <w:tcBorders>
              <w:top w:val="nil"/>
              <w:left w:val="nil"/>
              <w:bottom w:val="nil"/>
              <w:right w:val="nil"/>
            </w:tcBorders>
            <w:shd w:val="clear" w:color="auto" w:fill="auto"/>
            <w:noWrap/>
            <w:hideMark/>
          </w:tcPr>
          <w:p w14:paraId="0188DAB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7A3AD97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346</w:t>
            </w:r>
          </w:p>
        </w:tc>
        <w:tc>
          <w:tcPr>
            <w:tcW w:w="690" w:type="dxa"/>
            <w:tcBorders>
              <w:top w:val="nil"/>
              <w:left w:val="nil"/>
              <w:bottom w:val="nil"/>
              <w:right w:val="nil"/>
            </w:tcBorders>
          </w:tcPr>
          <w:p w14:paraId="3EB5C5A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547</w:t>
            </w:r>
          </w:p>
        </w:tc>
        <w:tc>
          <w:tcPr>
            <w:tcW w:w="1032" w:type="dxa"/>
            <w:tcBorders>
              <w:top w:val="nil"/>
              <w:left w:val="nil"/>
              <w:bottom w:val="nil"/>
              <w:right w:val="nil"/>
            </w:tcBorders>
            <w:shd w:val="clear" w:color="auto" w:fill="auto"/>
            <w:noWrap/>
            <w:hideMark/>
          </w:tcPr>
          <w:p w14:paraId="5E6BB29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4AF236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2DEEB48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3990BE7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00E8AFA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79A694B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06A53464"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093F4F41" w14:textId="77777777" w:rsidTr="00C17C49">
        <w:trPr>
          <w:trHeight w:val="113"/>
        </w:trPr>
        <w:tc>
          <w:tcPr>
            <w:tcW w:w="425" w:type="dxa"/>
            <w:tcBorders>
              <w:top w:val="nil"/>
              <w:left w:val="nil"/>
              <w:bottom w:val="nil"/>
              <w:right w:val="nil"/>
            </w:tcBorders>
            <w:shd w:val="clear" w:color="auto" w:fill="auto"/>
            <w:noWrap/>
            <w:hideMark/>
          </w:tcPr>
          <w:p w14:paraId="09542E4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14</w:t>
            </w:r>
          </w:p>
        </w:tc>
        <w:tc>
          <w:tcPr>
            <w:tcW w:w="907" w:type="dxa"/>
            <w:tcBorders>
              <w:top w:val="nil"/>
              <w:left w:val="nil"/>
              <w:bottom w:val="nil"/>
              <w:right w:val="nil"/>
            </w:tcBorders>
            <w:shd w:val="clear" w:color="auto" w:fill="auto"/>
            <w:noWrap/>
            <w:hideMark/>
          </w:tcPr>
          <w:p w14:paraId="7D7FE2D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41, 42, 43</w:t>
            </w:r>
          </w:p>
        </w:tc>
        <w:tc>
          <w:tcPr>
            <w:tcW w:w="367" w:type="dxa"/>
            <w:tcBorders>
              <w:top w:val="nil"/>
              <w:left w:val="nil"/>
              <w:bottom w:val="nil"/>
              <w:right w:val="nil"/>
            </w:tcBorders>
            <w:shd w:val="clear" w:color="auto" w:fill="auto"/>
            <w:noWrap/>
            <w:hideMark/>
          </w:tcPr>
          <w:p w14:paraId="2E2EEAF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58F7CAE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263</w:t>
            </w:r>
          </w:p>
        </w:tc>
        <w:tc>
          <w:tcPr>
            <w:tcW w:w="690" w:type="dxa"/>
            <w:tcBorders>
              <w:top w:val="nil"/>
              <w:left w:val="nil"/>
              <w:bottom w:val="nil"/>
              <w:right w:val="nil"/>
            </w:tcBorders>
          </w:tcPr>
          <w:p w14:paraId="3531132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87</w:t>
            </w:r>
          </w:p>
        </w:tc>
        <w:tc>
          <w:tcPr>
            <w:tcW w:w="1032" w:type="dxa"/>
            <w:tcBorders>
              <w:top w:val="nil"/>
              <w:left w:val="nil"/>
              <w:bottom w:val="nil"/>
              <w:right w:val="nil"/>
            </w:tcBorders>
            <w:shd w:val="clear" w:color="auto" w:fill="auto"/>
            <w:noWrap/>
            <w:hideMark/>
          </w:tcPr>
          <w:p w14:paraId="36B9BC2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0E74FCD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39148C9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4613C9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015E434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1846B24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6B3271A9"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345CCDE7" w14:textId="77777777" w:rsidTr="00C17C49">
        <w:trPr>
          <w:trHeight w:val="113"/>
        </w:trPr>
        <w:tc>
          <w:tcPr>
            <w:tcW w:w="425" w:type="dxa"/>
            <w:tcBorders>
              <w:top w:val="nil"/>
              <w:left w:val="nil"/>
              <w:bottom w:val="nil"/>
              <w:right w:val="nil"/>
            </w:tcBorders>
            <w:shd w:val="clear" w:color="auto" w:fill="auto"/>
            <w:noWrap/>
            <w:hideMark/>
          </w:tcPr>
          <w:p w14:paraId="5CD02D3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15</w:t>
            </w:r>
          </w:p>
        </w:tc>
        <w:tc>
          <w:tcPr>
            <w:tcW w:w="907" w:type="dxa"/>
            <w:tcBorders>
              <w:top w:val="nil"/>
              <w:left w:val="nil"/>
              <w:bottom w:val="nil"/>
              <w:right w:val="nil"/>
            </w:tcBorders>
            <w:shd w:val="clear" w:color="auto" w:fill="auto"/>
            <w:noWrap/>
            <w:hideMark/>
          </w:tcPr>
          <w:p w14:paraId="3964084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44, 45, 46</w:t>
            </w:r>
          </w:p>
        </w:tc>
        <w:tc>
          <w:tcPr>
            <w:tcW w:w="367" w:type="dxa"/>
            <w:tcBorders>
              <w:top w:val="nil"/>
              <w:left w:val="nil"/>
              <w:bottom w:val="nil"/>
              <w:right w:val="nil"/>
            </w:tcBorders>
            <w:shd w:val="clear" w:color="auto" w:fill="auto"/>
            <w:noWrap/>
            <w:hideMark/>
          </w:tcPr>
          <w:p w14:paraId="4D9D549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27C320C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265</w:t>
            </w:r>
          </w:p>
        </w:tc>
        <w:tc>
          <w:tcPr>
            <w:tcW w:w="690" w:type="dxa"/>
            <w:tcBorders>
              <w:top w:val="nil"/>
              <w:left w:val="nil"/>
              <w:bottom w:val="nil"/>
              <w:right w:val="nil"/>
            </w:tcBorders>
          </w:tcPr>
          <w:p w14:paraId="03CDA97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204</w:t>
            </w:r>
          </w:p>
        </w:tc>
        <w:tc>
          <w:tcPr>
            <w:tcW w:w="1032" w:type="dxa"/>
            <w:tcBorders>
              <w:top w:val="nil"/>
              <w:left w:val="nil"/>
              <w:bottom w:val="nil"/>
              <w:right w:val="nil"/>
            </w:tcBorders>
            <w:shd w:val="clear" w:color="auto" w:fill="auto"/>
            <w:noWrap/>
            <w:hideMark/>
          </w:tcPr>
          <w:p w14:paraId="03EC24E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1031" w:type="dxa"/>
            <w:tcBorders>
              <w:top w:val="nil"/>
              <w:left w:val="nil"/>
              <w:bottom w:val="nil"/>
              <w:right w:val="nil"/>
            </w:tcBorders>
            <w:shd w:val="clear" w:color="auto" w:fill="auto"/>
            <w:noWrap/>
            <w:hideMark/>
          </w:tcPr>
          <w:p w14:paraId="154FD15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321EA4E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minimum</w:t>
            </w:r>
          </w:p>
        </w:tc>
        <w:tc>
          <w:tcPr>
            <w:tcW w:w="1044" w:type="dxa"/>
            <w:tcBorders>
              <w:top w:val="nil"/>
              <w:left w:val="nil"/>
              <w:bottom w:val="nil"/>
              <w:right w:val="nil"/>
            </w:tcBorders>
          </w:tcPr>
          <w:p w14:paraId="5CA9623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 volwassen</w:t>
            </w:r>
          </w:p>
        </w:tc>
        <w:tc>
          <w:tcPr>
            <w:tcW w:w="713" w:type="dxa"/>
            <w:tcBorders>
              <w:top w:val="nil"/>
              <w:left w:val="nil"/>
              <w:bottom w:val="nil"/>
              <w:right w:val="nil"/>
            </w:tcBorders>
            <w:shd w:val="clear" w:color="auto" w:fill="auto"/>
            <w:noWrap/>
            <w:hideMark/>
          </w:tcPr>
          <w:p w14:paraId="692A0DE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0D64580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5D919061"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42B2679E" w14:textId="77777777" w:rsidTr="00C17C49">
        <w:trPr>
          <w:trHeight w:val="113"/>
        </w:trPr>
        <w:tc>
          <w:tcPr>
            <w:tcW w:w="425" w:type="dxa"/>
            <w:tcBorders>
              <w:top w:val="nil"/>
              <w:left w:val="nil"/>
              <w:bottom w:val="nil"/>
              <w:right w:val="nil"/>
            </w:tcBorders>
            <w:shd w:val="clear" w:color="auto" w:fill="auto"/>
            <w:noWrap/>
            <w:hideMark/>
          </w:tcPr>
          <w:p w14:paraId="6753E9A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16</w:t>
            </w:r>
          </w:p>
        </w:tc>
        <w:tc>
          <w:tcPr>
            <w:tcW w:w="907" w:type="dxa"/>
            <w:tcBorders>
              <w:top w:val="nil"/>
              <w:left w:val="nil"/>
              <w:bottom w:val="nil"/>
              <w:right w:val="nil"/>
            </w:tcBorders>
            <w:shd w:val="clear" w:color="auto" w:fill="auto"/>
            <w:noWrap/>
            <w:hideMark/>
          </w:tcPr>
          <w:p w14:paraId="1937007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47, 48, 49</w:t>
            </w:r>
          </w:p>
        </w:tc>
        <w:tc>
          <w:tcPr>
            <w:tcW w:w="367" w:type="dxa"/>
            <w:tcBorders>
              <w:top w:val="nil"/>
              <w:left w:val="nil"/>
              <w:bottom w:val="nil"/>
              <w:right w:val="nil"/>
            </w:tcBorders>
            <w:shd w:val="clear" w:color="auto" w:fill="auto"/>
            <w:noWrap/>
            <w:hideMark/>
          </w:tcPr>
          <w:p w14:paraId="6E18839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3D7CBC2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268</w:t>
            </w:r>
          </w:p>
        </w:tc>
        <w:tc>
          <w:tcPr>
            <w:tcW w:w="690" w:type="dxa"/>
            <w:tcBorders>
              <w:top w:val="nil"/>
              <w:left w:val="nil"/>
              <w:bottom w:val="nil"/>
              <w:right w:val="nil"/>
            </w:tcBorders>
          </w:tcPr>
          <w:p w14:paraId="7549FF1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199</w:t>
            </w:r>
          </w:p>
        </w:tc>
        <w:tc>
          <w:tcPr>
            <w:tcW w:w="1032" w:type="dxa"/>
            <w:tcBorders>
              <w:top w:val="nil"/>
              <w:left w:val="nil"/>
              <w:bottom w:val="nil"/>
              <w:right w:val="nil"/>
            </w:tcBorders>
            <w:shd w:val="clear" w:color="auto" w:fill="auto"/>
            <w:noWrap/>
            <w:hideMark/>
          </w:tcPr>
          <w:p w14:paraId="32CC5C5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500466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5699EFD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A926F0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0EB9752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7BCFE8F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7229A52B"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74109979" w14:textId="77777777" w:rsidTr="00C17C49">
        <w:trPr>
          <w:trHeight w:val="113"/>
        </w:trPr>
        <w:tc>
          <w:tcPr>
            <w:tcW w:w="425" w:type="dxa"/>
            <w:tcBorders>
              <w:top w:val="nil"/>
              <w:left w:val="nil"/>
              <w:bottom w:val="nil"/>
              <w:right w:val="nil"/>
            </w:tcBorders>
            <w:shd w:val="clear" w:color="auto" w:fill="auto"/>
            <w:noWrap/>
            <w:hideMark/>
          </w:tcPr>
          <w:p w14:paraId="513E021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17</w:t>
            </w:r>
          </w:p>
        </w:tc>
        <w:tc>
          <w:tcPr>
            <w:tcW w:w="907" w:type="dxa"/>
            <w:tcBorders>
              <w:top w:val="nil"/>
              <w:left w:val="nil"/>
              <w:bottom w:val="nil"/>
              <w:right w:val="nil"/>
            </w:tcBorders>
            <w:shd w:val="clear" w:color="auto" w:fill="auto"/>
            <w:noWrap/>
            <w:hideMark/>
          </w:tcPr>
          <w:p w14:paraId="52E4446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50, 51, 52, 53</w:t>
            </w:r>
          </w:p>
        </w:tc>
        <w:tc>
          <w:tcPr>
            <w:tcW w:w="367" w:type="dxa"/>
            <w:tcBorders>
              <w:top w:val="nil"/>
              <w:left w:val="nil"/>
              <w:bottom w:val="nil"/>
              <w:right w:val="nil"/>
            </w:tcBorders>
            <w:shd w:val="clear" w:color="auto" w:fill="auto"/>
            <w:noWrap/>
            <w:hideMark/>
          </w:tcPr>
          <w:p w14:paraId="1A21789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111C09C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269</w:t>
            </w:r>
          </w:p>
        </w:tc>
        <w:tc>
          <w:tcPr>
            <w:tcW w:w="690" w:type="dxa"/>
            <w:tcBorders>
              <w:top w:val="nil"/>
              <w:left w:val="nil"/>
              <w:bottom w:val="nil"/>
              <w:right w:val="nil"/>
            </w:tcBorders>
          </w:tcPr>
          <w:p w14:paraId="7BAFF7B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109</w:t>
            </w:r>
          </w:p>
        </w:tc>
        <w:tc>
          <w:tcPr>
            <w:tcW w:w="1032" w:type="dxa"/>
            <w:tcBorders>
              <w:top w:val="nil"/>
              <w:left w:val="nil"/>
              <w:bottom w:val="nil"/>
              <w:right w:val="nil"/>
            </w:tcBorders>
            <w:shd w:val="clear" w:color="auto" w:fill="auto"/>
            <w:noWrap/>
            <w:hideMark/>
          </w:tcPr>
          <w:p w14:paraId="28BF6BA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5291611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2E46D2D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E13B5B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052EC9A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6EFAF0E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2BF86A3E"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20ED0065" w14:textId="77777777" w:rsidTr="00C17C49">
        <w:trPr>
          <w:trHeight w:val="113"/>
        </w:trPr>
        <w:tc>
          <w:tcPr>
            <w:tcW w:w="425" w:type="dxa"/>
            <w:tcBorders>
              <w:top w:val="nil"/>
              <w:left w:val="nil"/>
              <w:bottom w:val="nil"/>
              <w:right w:val="nil"/>
            </w:tcBorders>
            <w:shd w:val="clear" w:color="auto" w:fill="auto"/>
            <w:noWrap/>
            <w:hideMark/>
          </w:tcPr>
          <w:p w14:paraId="3BDCA5B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18</w:t>
            </w:r>
          </w:p>
        </w:tc>
        <w:tc>
          <w:tcPr>
            <w:tcW w:w="907" w:type="dxa"/>
            <w:tcBorders>
              <w:top w:val="nil"/>
              <w:left w:val="nil"/>
              <w:bottom w:val="nil"/>
              <w:right w:val="nil"/>
            </w:tcBorders>
            <w:shd w:val="clear" w:color="auto" w:fill="auto"/>
            <w:noWrap/>
            <w:hideMark/>
          </w:tcPr>
          <w:p w14:paraId="1ACDAFD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54, 55, 56</w:t>
            </w:r>
          </w:p>
        </w:tc>
        <w:tc>
          <w:tcPr>
            <w:tcW w:w="367" w:type="dxa"/>
            <w:tcBorders>
              <w:top w:val="nil"/>
              <w:left w:val="nil"/>
              <w:bottom w:val="nil"/>
              <w:right w:val="nil"/>
            </w:tcBorders>
            <w:shd w:val="clear" w:color="auto" w:fill="auto"/>
            <w:noWrap/>
            <w:hideMark/>
          </w:tcPr>
          <w:p w14:paraId="5FE0004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2F77ABF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272</w:t>
            </w:r>
          </w:p>
        </w:tc>
        <w:tc>
          <w:tcPr>
            <w:tcW w:w="690" w:type="dxa"/>
            <w:tcBorders>
              <w:top w:val="nil"/>
              <w:left w:val="nil"/>
              <w:bottom w:val="nil"/>
              <w:right w:val="nil"/>
            </w:tcBorders>
          </w:tcPr>
          <w:p w14:paraId="1D0BF19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815</w:t>
            </w:r>
          </w:p>
        </w:tc>
        <w:tc>
          <w:tcPr>
            <w:tcW w:w="1032" w:type="dxa"/>
            <w:tcBorders>
              <w:top w:val="nil"/>
              <w:left w:val="nil"/>
              <w:bottom w:val="nil"/>
              <w:right w:val="nil"/>
            </w:tcBorders>
            <w:shd w:val="clear" w:color="auto" w:fill="auto"/>
            <w:noWrap/>
            <w:hideMark/>
          </w:tcPr>
          <w:p w14:paraId="6E406B7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3868DD1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29F5F82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5C3D7FE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3E60A04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1BF28C9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4307E51A"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3DD66646" w14:textId="77777777" w:rsidTr="00C17C49">
        <w:trPr>
          <w:trHeight w:val="113"/>
        </w:trPr>
        <w:tc>
          <w:tcPr>
            <w:tcW w:w="425" w:type="dxa"/>
            <w:tcBorders>
              <w:top w:val="nil"/>
              <w:left w:val="nil"/>
              <w:bottom w:val="nil"/>
              <w:right w:val="nil"/>
            </w:tcBorders>
            <w:shd w:val="clear" w:color="auto" w:fill="auto"/>
            <w:noWrap/>
            <w:hideMark/>
          </w:tcPr>
          <w:p w14:paraId="3F34F66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19</w:t>
            </w:r>
          </w:p>
        </w:tc>
        <w:tc>
          <w:tcPr>
            <w:tcW w:w="907" w:type="dxa"/>
            <w:tcBorders>
              <w:top w:val="nil"/>
              <w:left w:val="nil"/>
              <w:bottom w:val="nil"/>
              <w:right w:val="nil"/>
            </w:tcBorders>
            <w:shd w:val="clear" w:color="auto" w:fill="auto"/>
            <w:noWrap/>
            <w:hideMark/>
          </w:tcPr>
          <w:p w14:paraId="6DDD09A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57, 58, 59</w:t>
            </w:r>
          </w:p>
        </w:tc>
        <w:tc>
          <w:tcPr>
            <w:tcW w:w="367" w:type="dxa"/>
            <w:tcBorders>
              <w:top w:val="nil"/>
              <w:left w:val="nil"/>
              <w:bottom w:val="nil"/>
              <w:right w:val="nil"/>
            </w:tcBorders>
            <w:shd w:val="clear" w:color="auto" w:fill="auto"/>
            <w:noWrap/>
            <w:hideMark/>
          </w:tcPr>
          <w:p w14:paraId="53C9509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6D26B9B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273</w:t>
            </w:r>
          </w:p>
        </w:tc>
        <w:tc>
          <w:tcPr>
            <w:tcW w:w="690" w:type="dxa"/>
            <w:tcBorders>
              <w:top w:val="nil"/>
              <w:left w:val="nil"/>
              <w:bottom w:val="nil"/>
              <w:right w:val="nil"/>
            </w:tcBorders>
          </w:tcPr>
          <w:p w14:paraId="01AF155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472</w:t>
            </w:r>
          </w:p>
        </w:tc>
        <w:tc>
          <w:tcPr>
            <w:tcW w:w="1032" w:type="dxa"/>
            <w:tcBorders>
              <w:top w:val="nil"/>
              <w:left w:val="nil"/>
              <w:bottom w:val="nil"/>
              <w:right w:val="nil"/>
            </w:tcBorders>
            <w:shd w:val="clear" w:color="auto" w:fill="auto"/>
            <w:noWrap/>
            <w:hideMark/>
          </w:tcPr>
          <w:p w14:paraId="34D29AA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0E82B4D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475F3B0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2B68162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53264F6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7FC1D51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4A190B61"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5387E179" w14:textId="77777777" w:rsidTr="00C17C49">
        <w:trPr>
          <w:trHeight w:val="113"/>
        </w:trPr>
        <w:tc>
          <w:tcPr>
            <w:tcW w:w="425" w:type="dxa"/>
            <w:tcBorders>
              <w:top w:val="nil"/>
              <w:left w:val="nil"/>
              <w:bottom w:val="nil"/>
              <w:right w:val="nil"/>
            </w:tcBorders>
            <w:shd w:val="clear" w:color="auto" w:fill="auto"/>
            <w:noWrap/>
            <w:hideMark/>
          </w:tcPr>
          <w:p w14:paraId="651E63B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20</w:t>
            </w:r>
          </w:p>
        </w:tc>
        <w:tc>
          <w:tcPr>
            <w:tcW w:w="907" w:type="dxa"/>
            <w:tcBorders>
              <w:top w:val="nil"/>
              <w:left w:val="nil"/>
              <w:bottom w:val="nil"/>
              <w:right w:val="nil"/>
            </w:tcBorders>
            <w:shd w:val="clear" w:color="auto" w:fill="auto"/>
            <w:noWrap/>
            <w:hideMark/>
          </w:tcPr>
          <w:p w14:paraId="59E37C7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60, 61, 62</w:t>
            </w:r>
          </w:p>
        </w:tc>
        <w:tc>
          <w:tcPr>
            <w:tcW w:w="367" w:type="dxa"/>
            <w:tcBorders>
              <w:top w:val="nil"/>
              <w:left w:val="nil"/>
              <w:bottom w:val="nil"/>
              <w:right w:val="nil"/>
            </w:tcBorders>
            <w:shd w:val="clear" w:color="auto" w:fill="auto"/>
            <w:noWrap/>
            <w:hideMark/>
          </w:tcPr>
          <w:p w14:paraId="072A515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7D7F89B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274</w:t>
            </w:r>
          </w:p>
        </w:tc>
        <w:tc>
          <w:tcPr>
            <w:tcW w:w="690" w:type="dxa"/>
            <w:tcBorders>
              <w:top w:val="nil"/>
              <w:left w:val="nil"/>
              <w:bottom w:val="nil"/>
              <w:right w:val="nil"/>
            </w:tcBorders>
          </w:tcPr>
          <w:p w14:paraId="20D2144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332</w:t>
            </w:r>
          </w:p>
        </w:tc>
        <w:tc>
          <w:tcPr>
            <w:tcW w:w="1032" w:type="dxa"/>
            <w:tcBorders>
              <w:top w:val="nil"/>
              <w:left w:val="nil"/>
              <w:bottom w:val="nil"/>
              <w:right w:val="nil"/>
            </w:tcBorders>
            <w:shd w:val="clear" w:color="auto" w:fill="auto"/>
            <w:noWrap/>
            <w:hideMark/>
          </w:tcPr>
          <w:p w14:paraId="3660E50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3E3DF87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6A726B7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minimum</w:t>
            </w:r>
          </w:p>
        </w:tc>
        <w:tc>
          <w:tcPr>
            <w:tcW w:w="1044" w:type="dxa"/>
            <w:tcBorders>
              <w:top w:val="nil"/>
              <w:left w:val="nil"/>
              <w:bottom w:val="nil"/>
              <w:right w:val="nil"/>
            </w:tcBorders>
          </w:tcPr>
          <w:p w14:paraId="4291737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6107A81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7DC98BD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3805D9F8"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5D5FF8BC" w14:textId="77777777" w:rsidTr="00C17C49">
        <w:trPr>
          <w:trHeight w:val="113"/>
        </w:trPr>
        <w:tc>
          <w:tcPr>
            <w:tcW w:w="425" w:type="dxa"/>
            <w:tcBorders>
              <w:top w:val="nil"/>
              <w:left w:val="nil"/>
              <w:bottom w:val="nil"/>
              <w:right w:val="nil"/>
            </w:tcBorders>
            <w:shd w:val="clear" w:color="auto" w:fill="auto"/>
            <w:noWrap/>
            <w:hideMark/>
          </w:tcPr>
          <w:p w14:paraId="1EE1CBC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21</w:t>
            </w:r>
          </w:p>
        </w:tc>
        <w:tc>
          <w:tcPr>
            <w:tcW w:w="907" w:type="dxa"/>
            <w:tcBorders>
              <w:top w:val="nil"/>
              <w:left w:val="nil"/>
              <w:bottom w:val="nil"/>
              <w:right w:val="nil"/>
            </w:tcBorders>
            <w:shd w:val="clear" w:color="auto" w:fill="auto"/>
            <w:noWrap/>
            <w:hideMark/>
          </w:tcPr>
          <w:p w14:paraId="57527B1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63, 64, 65</w:t>
            </w:r>
          </w:p>
        </w:tc>
        <w:tc>
          <w:tcPr>
            <w:tcW w:w="367" w:type="dxa"/>
            <w:tcBorders>
              <w:top w:val="nil"/>
              <w:left w:val="nil"/>
              <w:bottom w:val="nil"/>
              <w:right w:val="nil"/>
            </w:tcBorders>
            <w:shd w:val="clear" w:color="auto" w:fill="auto"/>
            <w:noWrap/>
            <w:hideMark/>
          </w:tcPr>
          <w:p w14:paraId="1247E76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6B847AE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277</w:t>
            </w:r>
          </w:p>
        </w:tc>
        <w:tc>
          <w:tcPr>
            <w:tcW w:w="690" w:type="dxa"/>
            <w:tcBorders>
              <w:top w:val="nil"/>
              <w:left w:val="nil"/>
              <w:bottom w:val="nil"/>
              <w:right w:val="nil"/>
            </w:tcBorders>
          </w:tcPr>
          <w:p w14:paraId="546B199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113</w:t>
            </w:r>
          </w:p>
        </w:tc>
        <w:tc>
          <w:tcPr>
            <w:tcW w:w="1032" w:type="dxa"/>
            <w:tcBorders>
              <w:top w:val="nil"/>
              <w:left w:val="nil"/>
              <w:bottom w:val="nil"/>
              <w:right w:val="nil"/>
            </w:tcBorders>
            <w:shd w:val="clear" w:color="auto" w:fill="auto"/>
            <w:noWrap/>
            <w:hideMark/>
          </w:tcPr>
          <w:p w14:paraId="2BC1F93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4B81BB3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4AF92FA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minimum</w:t>
            </w:r>
          </w:p>
        </w:tc>
        <w:tc>
          <w:tcPr>
            <w:tcW w:w="1044" w:type="dxa"/>
            <w:tcBorders>
              <w:top w:val="nil"/>
              <w:left w:val="nil"/>
              <w:bottom w:val="nil"/>
              <w:right w:val="nil"/>
            </w:tcBorders>
          </w:tcPr>
          <w:p w14:paraId="54A7379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2E0BC49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1480B111" w14:textId="77777777" w:rsidR="001E5105" w:rsidRPr="00FA4CF8" w:rsidRDefault="001E5105" w:rsidP="00C17C49">
            <w:pPr>
              <w:spacing w:line="240" w:lineRule="auto"/>
              <w:rPr>
                <w:rFonts w:eastAsia="Times New Roman" w:cstheme="minorHAnsi"/>
                <w:b/>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28158A1B" w14:textId="77777777" w:rsidR="001E5105" w:rsidRPr="00FA4CF8" w:rsidRDefault="001E5105" w:rsidP="00C17C49">
            <w:pPr>
              <w:spacing w:line="240" w:lineRule="auto"/>
              <w:rPr>
                <w:rFonts w:eastAsia="Times New Roman" w:cstheme="minorHAnsi"/>
                <w:b/>
                <w:color w:val="000000"/>
                <w:sz w:val="16"/>
                <w:szCs w:val="16"/>
                <w:lang w:eastAsia="nl-NL"/>
              </w:rPr>
            </w:pPr>
          </w:p>
        </w:tc>
      </w:tr>
      <w:tr w:rsidR="001E5105" w:rsidRPr="00FA4CF8" w14:paraId="5363B819" w14:textId="77777777" w:rsidTr="00C17C49">
        <w:trPr>
          <w:trHeight w:val="113"/>
        </w:trPr>
        <w:tc>
          <w:tcPr>
            <w:tcW w:w="425" w:type="dxa"/>
            <w:tcBorders>
              <w:top w:val="nil"/>
              <w:left w:val="nil"/>
              <w:bottom w:val="nil"/>
              <w:right w:val="nil"/>
            </w:tcBorders>
            <w:shd w:val="clear" w:color="auto" w:fill="auto"/>
            <w:noWrap/>
            <w:hideMark/>
          </w:tcPr>
          <w:p w14:paraId="45D636B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22</w:t>
            </w:r>
          </w:p>
        </w:tc>
        <w:tc>
          <w:tcPr>
            <w:tcW w:w="907" w:type="dxa"/>
            <w:tcBorders>
              <w:top w:val="nil"/>
              <w:left w:val="nil"/>
              <w:bottom w:val="nil"/>
              <w:right w:val="nil"/>
            </w:tcBorders>
            <w:shd w:val="clear" w:color="auto" w:fill="auto"/>
            <w:noWrap/>
            <w:hideMark/>
          </w:tcPr>
          <w:p w14:paraId="45FDCBF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66, 67, 68</w:t>
            </w:r>
          </w:p>
        </w:tc>
        <w:tc>
          <w:tcPr>
            <w:tcW w:w="367" w:type="dxa"/>
            <w:tcBorders>
              <w:top w:val="nil"/>
              <w:left w:val="nil"/>
              <w:bottom w:val="nil"/>
              <w:right w:val="nil"/>
            </w:tcBorders>
            <w:shd w:val="clear" w:color="auto" w:fill="auto"/>
            <w:noWrap/>
            <w:hideMark/>
          </w:tcPr>
          <w:p w14:paraId="3486B97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2F86ECC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326A</w:t>
            </w:r>
          </w:p>
        </w:tc>
        <w:tc>
          <w:tcPr>
            <w:tcW w:w="690" w:type="dxa"/>
            <w:tcBorders>
              <w:top w:val="nil"/>
              <w:left w:val="nil"/>
              <w:bottom w:val="nil"/>
              <w:right w:val="nil"/>
            </w:tcBorders>
          </w:tcPr>
          <w:p w14:paraId="6636EF4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96</w:t>
            </w:r>
          </w:p>
        </w:tc>
        <w:tc>
          <w:tcPr>
            <w:tcW w:w="1032" w:type="dxa"/>
            <w:tcBorders>
              <w:top w:val="nil"/>
              <w:left w:val="nil"/>
              <w:bottom w:val="nil"/>
              <w:right w:val="nil"/>
            </w:tcBorders>
            <w:shd w:val="clear" w:color="auto" w:fill="auto"/>
            <w:noWrap/>
            <w:hideMark/>
          </w:tcPr>
          <w:p w14:paraId="648748B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1031" w:type="dxa"/>
            <w:tcBorders>
              <w:top w:val="nil"/>
              <w:left w:val="nil"/>
              <w:bottom w:val="nil"/>
              <w:right w:val="nil"/>
            </w:tcBorders>
            <w:shd w:val="clear" w:color="auto" w:fill="auto"/>
            <w:noWrap/>
            <w:hideMark/>
          </w:tcPr>
          <w:p w14:paraId="34FD9C5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0063020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7152AE1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0BEECFB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63A2F89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7E27AEA4"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6FA3929B" w14:textId="77777777" w:rsidTr="00C17C49">
        <w:trPr>
          <w:trHeight w:val="113"/>
        </w:trPr>
        <w:tc>
          <w:tcPr>
            <w:tcW w:w="425" w:type="dxa"/>
            <w:tcBorders>
              <w:top w:val="nil"/>
              <w:left w:val="nil"/>
              <w:bottom w:val="nil"/>
              <w:right w:val="nil"/>
            </w:tcBorders>
            <w:shd w:val="clear" w:color="auto" w:fill="auto"/>
            <w:noWrap/>
            <w:hideMark/>
          </w:tcPr>
          <w:p w14:paraId="339A6DE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23</w:t>
            </w:r>
          </w:p>
        </w:tc>
        <w:tc>
          <w:tcPr>
            <w:tcW w:w="907" w:type="dxa"/>
            <w:tcBorders>
              <w:top w:val="nil"/>
              <w:left w:val="nil"/>
              <w:bottom w:val="nil"/>
              <w:right w:val="nil"/>
            </w:tcBorders>
            <w:shd w:val="clear" w:color="auto" w:fill="auto"/>
            <w:noWrap/>
            <w:hideMark/>
          </w:tcPr>
          <w:p w14:paraId="4677E49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69, 70</w:t>
            </w:r>
          </w:p>
        </w:tc>
        <w:tc>
          <w:tcPr>
            <w:tcW w:w="367" w:type="dxa"/>
            <w:tcBorders>
              <w:top w:val="nil"/>
              <w:left w:val="nil"/>
              <w:bottom w:val="nil"/>
              <w:right w:val="nil"/>
            </w:tcBorders>
            <w:shd w:val="clear" w:color="auto" w:fill="auto"/>
            <w:noWrap/>
            <w:hideMark/>
          </w:tcPr>
          <w:p w14:paraId="0088E68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1F01481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339</w:t>
            </w:r>
          </w:p>
        </w:tc>
        <w:tc>
          <w:tcPr>
            <w:tcW w:w="690" w:type="dxa"/>
            <w:tcBorders>
              <w:top w:val="nil"/>
              <w:left w:val="nil"/>
              <w:bottom w:val="nil"/>
              <w:right w:val="nil"/>
            </w:tcBorders>
          </w:tcPr>
          <w:p w14:paraId="0F37CC9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627</w:t>
            </w:r>
          </w:p>
        </w:tc>
        <w:tc>
          <w:tcPr>
            <w:tcW w:w="1032" w:type="dxa"/>
            <w:tcBorders>
              <w:top w:val="nil"/>
              <w:left w:val="nil"/>
              <w:bottom w:val="nil"/>
              <w:right w:val="nil"/>
            </w:tcBorders>
            <w:shd w:val="clear" w:color="auto" w:fill="auto"/>
            <w:noWrap/>
            <w:hideMark/>
          </w:tcPr>
          <w:p w14:paraId="6AB166B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32BF054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3-5</w:t>
            </w:r>
          </w:p>
        </w:tc>
        <w:tc>
          <w:tcPr>
            <w:tcW w:w="765" w:type="dxa"/>
            <w:tcBorders>
              <w:top w:val="nil"/>
              <w:left w:val="nil"/>
              <w:bottom w:val="nil"/>
              <w:right w:val="nil"/>
            </w:tcBorders>
            <w:shd w:val="clear" w:color="auto" w:fill="auto"/>
            <w:noWrap/>
            <w:hideMark/>
          </w:tcPr>
          <w:p w14:paraId="6539BE1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733E87F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40F3FCF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6B3CFDA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1DDAD82A"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3BF6D69E" w14:textId="77777777" w:rsidTr="00C17C49">
        <w:trPr>
          <w:trHeight w:val="113"/>
        </w:trPr>
        <w:tc>
          <w:tcPr>
            <w:tcW w:w="425" w:type="dxa"/>
            <w:tcBorders>
              <w:top w:val="nil"/>
              <w:left w:val="nil"/>
              <w:bottom w:val="nil"/>
              <w:right w:val="nil"/>
            </w:tcBorders>
            <w:shd w:val="clear" w:color="auto" w:fill="auto"/>
            <w:noWrap/>
            <w:hideMark/>
          </w:tcPr>
          <w:p w14:paraId="713C2BD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24</w:t>
            </w:r>
          </w:p>
        </w:tc>
        <w:tc>
          <w:tcPr>
            <w:tcW w:w="907" w:type="dxa"/>
            <w:tcBorders>
              <w:top w:val="nil"/>
              <w:left w:val="nil"/>
              <w:bottom w:val="nil"/>
              <w:right w:val="nil"/>
            </w:tcBorders>
            <w:shd w:val="clear" w:color="auto" w:fill="auto"/>
            <w:noWrap/>
            <w:hideMark/>
          </w:tcPr>
          <w:p w14:paraId="2C6B71F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73, 74, 75</w:t>
            </w:r>
          </w:p>
        </w:tc>
        <w:tc>
          <w:tcPr>
            <w:tcW w:w="367" w:type="dxa"/>
            <w:tcBorders>
              <w:top w:val="nil"/>
              <w:left w:val="nil"/>
              <w:bottom w:val="nil"/>
              <w:right w:val="nil"/>
            </w:tcBorders>
            <w:shd w:val="clear" w:color="auto" w:fill="auto"/>
            <w:noWrap/>
            <w:hideMark/>
          </w:tcPr>
          <w:p w14:paraId="30FFB88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5D568B1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352</w:t>
            </w:r>
          </w:p>
        </w:tc>
        <w:tc>
          <w:tcPr>
            <w:tcW w:w="690" w:type="dxa"/>
            <w:tcBorders>
              <w:top w:val="nil"/>
              <w:left w:val="nil"/>
              <w:bottom w:val="nil"/>
              <w:right w:val="nil"/>
            </w:tcBorders>
          </w:tcPr>
          <w:p w14:paraId="5C23348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96</w:t>
            </w:r>
          </w:p>
        </w:tc>
        <w:tc>
          <w:tcPr>
            <w:tcW w:w="1032" w:type="dxa"/>
            <w:tcBorders>
              <w:top w:val="nil"/>
              <w:left w:val="nil"/>
              <w:bottom w:val="nil"/>
              <w:right w:val="nil"/>
            </w:tcBorders>
            <w:shd w:val="clear" w:color="auto" w:fill="auto"/>
            <w:noWrap/>
            <w:hideMark/>
          </w:tcPr>
          <w:p w14:paraId="4DA3990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1831936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765" w:type="dxa"/>
            <w:tcBorders>
              <w:top w:val="nil"/>
              <w:left w:val="nil"/>
              <w:bottom w:val="nil"/>
              <w:right w:val="nil"/>
            </w:tcBorders>
            <w:shd w:val="clear" w:color="auto" w:fill="auto"/>
            <w:noWrap/>
            <w:hideMark/>
          </w:tcPr>
          <w:p w14:paraId="40F0C0A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F1C295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266A40C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5542D94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00970065"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290DA693" w14:textId="77777777" w:rsidTr="00C17C49">
        <w:trPr>
          <w:trHeight w:val="113"/>
        </w:trPr>
        <w:tc>
          <w:tcPr>
            <w:tcW w:w="425" w:type="dxa"/>
            <w:tcBorders>
              <w:top w:val="nil"/>
              <w:left w:val="nil"/>
              <w:bottom w:val="nil"/>
              <w:right w:val="nil"/>
            </w:tcBorders>
            <w:shd w:val="clear" w:color="auto" w:fill="auto"/>
            <w:noWrap/>
            <w:hideMark/>
          </w:tcPr>
          <w:p w14:paraId="0794408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25</w:t>
            </w:r>
          </w:p>
        </w:tc>
        <w:tc>
          <w:tcPr>
            <w:tcW w:w="907" w:type="dxa"/>
            <w:tcBorders>
              <w:top w:val="nil"/>
              <w:left w:val="nil"/>
              <w:bottom w:val="nil"/>
              <w:right w:val="nil"/>
            </w:tcBorders>
            <w:shd w:val="clear" w:color="auto" w:fill="auto"/>
            <w:noWrap/>
            <w:hideMark/>
          </w:tcPr>
          <w:p w14:paraId="5D7BFA7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76, 77, 78, 79</w:t>
            </w:r>
          </w:p>
        </w:tc>
        <w:tc>
          <w:tcPr>
            <w:tcW w:w="367" w:type="dxa"/>
            <w:tcBorders>
              <w:top w:val="nil"/>
              <w:left w:val="nil"/>
              <w:bottom w:val="nil"/>
              <w:right w:val="nil"/>
            </w:tcBorders>
            <w:shd w:val="clear" w:color="auto" w:fill="auto"/>
            <w:noWrap/>
            <w:hideMark/>
          </w:tcPr>
          <w:p w14:paraId="7843AFD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57BECA4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353</w:t>
            </w:r>
          </w:p>
        </w:tc>
        <w:tc>
          <w:tcPr>
            <w:tcW w:w="690" w:type="dxa"/>
            <w:tcBorders>
              <w:top w:val="nil"/>
              <w:left w:val="nil"/>
              <w:bottom w:val="nil"/>
              <w:right w:val="nil"/>
            </w:tcBorders>
          </w:tcPr>
          <w:p w14:paraId="4D634F6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830</w:t>
            </w:r>
          </w:p>
        </w:tc>
        <w:tc>
          <w:tcPr>
            <w:tcW w:w="1032" w:type="dxa"/>
            <w:tcBorders>
              <w:top w:val="nil"/>
              <w:left w:val="nil"/>
              <w:bottom w:val="nil"/>
              <w:right w:val="nil"/>
            </w:tcBorders>
            <w:shd w:val="clear" w:color="auto" w:fill="auto"/>
            <w:noWrap/>
            <w:hideMark/>
          </w:tcPr>
          <w:p w14:paraId="75EADA91"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4DCFE1F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3B1B985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2CB1225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2280504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2F94B5B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770C2C55"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46CA41EE" w14:textId="77777777" w:rsidTr="00C17C49">
        <w:trPr>
          <w:trHeight w:val="113"/>
        </w:trPr>
        <w:tc>
          <w:tcPr>
            <w:tcW w:w="425" w:type="dxa"/>
            <w:tcBorders>
              <w:top w:val="nil"/>
              <w:left w:val="nil"/>
              <w:bottom w:val="nil"/>
              <w:right w:val="nil"/>
            </w:tcBorders>
            <w:shd w:val="clear" w:color="auto" w:fill="auto"/>
            <w:noWrap/>
            <w:hideMark/>
          </w:tcPr>
          <w:p w14:paraId="0BBC2C3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26</w:t>
            </w:r>
          </w:p>
        </w:tc>
        <w:tc>
          <w:tcPr>
            <w:tcW w:w="907" w:type="dxa"/>
            <w:tcBorders>
              <w:top w:val="nil"/>
              <w:left w:val="nil"/>
              <w:bottom w:val="nil"/>
              <w:right w:val="nil"/>
            </w:tcBorders>
            <w:shd w:val="clear" w:color="auto" w:fill="auto"/>
            <w:noWrap/>
            <w:hideMark/>
          </w:tcPr>
          <w:p w14:paraId="4CFA345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80, 81, 82</w:t>
            </w:r>
          </w:p>
        </w:tc>
        <w:tc>
          <w:tcPr>
            <w:tcW w:w="367" w:type="dxa"/>
            <w:tcBorders>
              <w:top w:val="nil"/>
              <w:left w:val="nil"/>
              <w:bottom w:val="nil"/>
              <w:right w:val="nil"/>
            </w:tcBorders>
            <w:shd w:val="clear" w:color="auto" w:fill="auto"/>
            <w:noWrap/>
            <w:hideMark/>
          </w:tcPr>
          <w:p w14:paraId="35B7DEE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69F00FB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357</w:t>
            </w:r>
          </w:p>
        </w:tc>
        <w:tc>
          <w:tcPr>
            <w:tcW w:w="690" w:type="dxa"/>
            <w:tcBorders>
              <w:top w:val="nil"/>
              <w:left w:val="nil"/>
              <w:bottom w:val="nil"/>
              <w:right w:val="nil"/>
            </w:tcBorders>
          </w:tcPr>
          <w:p w14:paraId="39972B8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88</w:t>
            </w:r>
          </w:p>
        </w:tc>
        <w:tc>
          <w:tcPr>
            <w:tcW w:w="1032" w:type="dxa"/>
            <w:tcBorders>
              <w:top w:val="nil"/>
              <w:left w:val="nil"/>
              <w:bottom w:val="nil"/>
              <w:right w:val="nil"/>
            </w:tcBorders>
            <w:shd w:val="clear" w:color="auto" w:fill="auto"/>
            <w:noWrap/>
            <w:hideMark/>
          </w:tcPr>
          <w:p w14:paraId="776EC52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F8DFF1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765" w:type="dxa"/>
            <w:tcBorders>
              <w:top w:val="nil"/>
              <w:left w:val="nil"/>
              <w:bottom w:val="nil"/>
              <w:right w:val="nil"/>
            </w:tcBorders>
            <w:shd w:val="clear" w:color="auto" w:fill="auto"/>
            <w:noWrap/>
            <w:hideMark/>
          </w:tcPr>
          <w:p w14:paraId="35812AA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minimum</w:t>
            </w:r>
          </w:p>
        </w:tc>
        <w:tc>
          <w:tcPr>
            <w:tcW w:w="1044" w:type="dxa"/>
            <w:tcBorders>
              <w:top w:val="nil"/>
              <w:left w:val="nil"/>
              <w:bottom w:val="nil"/>
              <w:right w:val="nil"/>
            </w:tcBorders>
          </w:tcPr>
          <w:p w14:paraId="374DC27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3D298CB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7E07571C"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7AA5D430"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2DAD77D4" w14:textId="77777777" w:rsidTr="00C17C49">
        <w:trPr>
          <w:trHeight w:val="113"/>
        </w:trPr>
        <w:tc>
          <w:tcPr>
            <w:tcW w:w="425" w:type="dxa"/>
            <w:tcBorders>
              <w:top w:val="nil"/>
              <w:left w:val="nil"/>
              <w:bottom w:val="nil"/>
              <w:right w:val="nil"/>
            </w:tcBorders>
            <w:shd w:val="clear" w:color="auto" w:fill="auto"/>
            <w:noWrap/>
            <w:hideMark/>
          </w:tcPr>
          <w:p w14:paraId="5850111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27</w:t>
            </w:r>
          </w:p>
        </w:tc>
        <w:tc>
          <w:tcPr>
            <w:tcW w:w="907" w:type="dxa"/>
            <w:tcBorders>
              <w:top w:val="nil"/>
              <w:left w:val="nil"/>
              <w:bottom w:val="nil"/>
              <w:right w:val="nil"/>
            </w:tcBorders>
            <w:shd w:val="clear" w:color="auto" w:fill="auto"/>
            <w:noWrap/>
            <w:hideMark/>
          </w:tcPr>
          <w:p w14:paraId="12AD749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83</w:t>
            </w:r>
          </w:p>
        </w:tc>
        <w:tc>
          <w:tcPr>
            <w:tcW w:w="367" w:type="dxa"/>
            <w:tcBorders>
              <w:top w:val="nil"/>
              <w:left w:val="nil"/>
              <w:bottom w:val="nil"/>
              <w:right w:val="nil"/>
            </w:tcBorders>
            <w:shd w:val="clear" w:color="auto" w:fill="auto"/>
            <w:noWrap/>
            <w:hideMark/>
          </w:tcPr>
          <w:p w14:paraId="235E32F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6FD55E4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365</w:t>
            </w:r>
          </w:p>
        </w:tc>
        <w:tc>
          <w:tcPr>
            <w:tcW w:w="690" w:type="dxa"/>
            <w:tcBorders>
              <w:top w:val="nil"/>
              <w:left w:val="nil"/>
              <w:bottom w:val="nil"/>
              <w:right w:val="nil"/>
            </w:tcBorders>
          </w:tcPr>
          <w:p w14:paraId="678FC1D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12</w:t>
            </w:r>
          </w:p>
        </w:tc>
        <w:tc>
          <w:tcPr>
            <w:tcW w:w="1032" w:type="dxa"/>
            <w:tcBorders>
              <w:top w:val="nil"/>
              <w:left w:val="nil"/>
              <w:bottom w:val="nil"/>
              <w:right w:val="nil"/>
            </w:tcBorders>
            <w:shd w:val="clear" w:color="auto" w:fill="auto"/>
            <w:noWrap/>
            <w:hideMark/>
          </w:tcPr>
          <w:p w14:paraId="110CE19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w:t>
            </w:r>
          </w:p>
        </w:tc>
        <w:tc>
          <w:tcPr>
            <w:tcW w:w="1031" w:type="dxa"/>
            <w:tcBorders>
              <w:top w:val="nil"/>
              <w:left w:val="nil"/>
              <w:bottom w:val="nil"/>
              <w:right w:val="nil"/>
            </w:tcBorders>
            <w:shd w:val="clear" w:color="auto" w:fill="auto"/>
            <w:noWrap/>
            <w:hideMark/>
          </w:tcPr>
          <w:p w14:paraId="3636974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3-5</w:t>
            </w:r>
          </w:p>
        </w:tc>
        <w:tc>
          <w:tcPr>
            <w:tcW w:w="765" w:type="dxa"/>
            <w:tcBorders>
              <w:top w:val="nil"/>
              <w:left w:val="nil"/>
              <w:bottom w:val="nil"/>
              <w:right w:val="nil"/>
            </w:tcBorders>
            <w:shd w:val="clear" w:color="auto" w:fill="auto"/>
            <w:noWrap/>
            <w:hideMark/>
          </w:tcPr>
          <w:p w14:paraId="67562E3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703819B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333F9FF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2AE8341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29228DFA"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37AC7219" w14:textId="77777777" w:rsidTr="00C17C49">
        <w:trPr>
          <w:trHeight w:val="113"/>
        </w:trPr>
        <w:tc>
          <w:tcPr>
            <w:tcW w:w="425" w:type="dxa"/>
            <w:tcBorders>
              <w:top w:val="nil"/>
              <w:left w:val="nil"/>
              <w:bottom w:val="nil"/>
              <w:right w:val="nil"/>
            </w:tcBorders>
            <w:shd w:val="clear" w:color="auto" w:fill="auto"/>
            <w:noWrap/>
            <w:hideMark/>
          </w:tcPr>
          <w:p w14:paraId="72DAC8D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28</w:t>
            </w:r>
          </w:p>
        </w:tc>
        <w:tc>
          <w:tcPr>
            <w:tcW w:w="907" w:type="dxa"/>
            <w:tcBorders>
              <w:top w:val="nil"/>
              <w:left w:val="nil"/>
              <w:bottom w:val="nil"/>
              <w:right w:val="nil"/>
            </w:tcBorders>
            <w:shd w:val="clear" w:color="auto" w:fill="auto"/>
            <w:noWrap/>
            <w:hideMark/>
          </w:tcPr>
          <w:p w14:paraId="4E57F59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84, 85</w:t>
            </w:r>
          </w:p>
        </w:tc>
        <w:tc>
          <w:tcPr>
            <w:tcW w:w="367" w:type="dxa"/>
            <w:tcBorders>
              <w:top w:val="nil"/>
              <w:left w:val="nil"/>
              <w:bottom w:val="nil"/>
              <w:right w:val="nil"/>
            </w:tcBorders>
            <w:shd w:val="clear" w:color="auto" w:fill="auto"/>
            <w:noWrap/>
            <w:hideMark/>
          </w:tcPr>
          <w:p w14:paraId="1F7563B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757F56B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368</w:t>
            </w:r>
          </w:p>
        </w:tc>
        <w:tc>
          <w:tcPr>
            <w:tcW w:w="690" w:type="dxa"/>
            <w:tcBorders>
              <w:top w:val="nil"/>
              <w:left w:val="nil"/>
              <w:bottom w:val="nil"/>
              <w:right w:val="nil"/>
            </w:tcBorders>
          </w:tcPr>
          <w:p w14:paraId="312EB89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74</w:t>
            </w:r>
          </w:p>
        </w:tc>
        <w:tc>
          <w:tcPr>
            <w:tcW w:w="1032" w:type="dxa"/>
            <w:tcBorders>
              <w:top w:val="nil"/>
              <w:left w:val="nil"/>
              <w:bottom w:val="nil"/>
              <w:right w:val="nil"/>
            </w:tcBorders>
            <w:shd w:val="clear" w:color="auto" w:fill="auto"/>
            <w:noWrap/>
            <w:hideMark/>
          </w:tcPr>
          <w:p w14:paraId="686D754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w:t>
            </w:r>
          </w:p>
        </w:tc>
        <w:tc>
          <w:tcPr>
            <w:tcW w:w="1031" w:type="dxa"/>
            <w:tcBorders>
              <w:top w:val="nil"/>
              <w:left w:val="nil"/>
              <w:bottom w:val="nil"/>
              <w:right w:val="nil"/>
            </w:tcBorders>
            <w:shd w:val="clear" w:color="auto" w:fill="auto"/>
            <w:noWrap/>
            <w:hideMark/>
          </w:tcPr>
          <w:p w14:paraId="4A3892C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7764F89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77A2DB6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3DC7F12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3A7A82C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08F84645"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606EA62B" w14:textId="77777777" w:rsidTr="00C17C49">
        <w:trPr>
          <w:trHeight w:val="113"/>
        </w:trPr>
        <w:tc>
          <w:tcPr>
            <w:tcW w:w="425" w:type="dxa"/>
            <w:tcBorders>
              <w:top w:val="nil"/>
              <w:left w:val="nil"/>
              <w:bottom w:val="nil"/>
              <w:right w:val="nil"/>
            </w:tcBorders>
            <w:shd w:val="clear" w:color="auto" w:fill="auto"/>
            <w:noWrap/>
            <w:hideMark/>
          </w:tcPr>
          <w:p w14:paraId="6DA2094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29</w:t>
            </w:r>
          </w:p>
        </w:tc>
        <w:tc>
          <w:tcPr>
            <w:tcW w:w="907" w:type="dxa"/>
            <w:tcBorders>
              <w:top w:val="nil"/>
              <w:left w:val="nil"/>
              <w:bottom w:val="nil"/>
              <w:right w:val="nil"/>
            </w:tcBorders>
            <w:shd w:val="clear" w:color="auto" w:fill="auto"/>
            <w:noWrap/>
            <w:hideMark/>
          </w:tcPr>
          <w:p w14:paraId="7C4B3E6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86, 87, 88</w:t>
            </w:r>
          </w:p>
        </w:tc>
        <w:tc>
          <w:tcPr>
            <w:tcW w:w="367" w:type="dxa"/>
            <w:tcBorders>
              <w:top w:val="nil"/>
              <w:left w:val="nil"/>
              <w:bottom w:val="nil"/>
              <w:right w:val="nil"/>
            </w:tcBorders>
            <w:shd w:val="clear" w:color="auto" w:fill="auto"/>
            <w:noWrap/>
            <w:hideMark/>
          </w:tcPr>
          <w:p w14:paraId="6DA63CF3"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1D7D2B6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380</w:t>
            </w:r>
          </w:p>
        </w:tc>
        <w:tc>
          <w:tcPr>
            <w:tcW w:w="690" w:type="dxa"/>
            <w:tcBorders>
              <w:top w:val="nil"/>
              <w:left w:val="nil"/>
              <w:bottom w:val="nil"/>
              <w:right w:val="nil"/>
            </w:tcBorders>
          </w:tcPr>
          <w:p w14:paraId="65F6719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90</w:t>
            </w:r>
          </w:p>
        </w:tc>
        <w:tc>
          <w:tcPr>
            <w:tcW w:w="1032" w:type="dxa"/>
            <w:tcBorders>
              <w:top w:val="nil"/>
              <w:left w:val="nil"/>
              <w:bottom w:val="nil"/>
              <w:right w:val="nil"/>
            </w:tcBorders>
            <w:shd w:val="clear" w:color="auto" w:fill="auto"/>
            <w:noWrap/>
            <w:hideMark/>
          </w:tcPr>
          <w:p w14:paraId="3A6FCA80"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DB86FE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57A913B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0C65E21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3B9F764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6F8A6207"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2ADFA2A0" w14:textId="77777777" w:rsidR="001E5105" w:rsidRPr="00FA4CF8" w:rsidRDefault="001E5105" w:rsidP="00C17C49">
            <w:pPr>
              <w:spacing w:line="240" w:lineRule="auto"/>
              <w:rPr>
                <w:rFonts w:eastAsia="Times New Roman" w:cstheme="minorHAnsi"/>
                <w:color w:val="000000"/>
                <w:sz w:val="16"/>
                <w:szCs w:val="16"/>
                <w:lang w:eastAsia="nl-NL"/>
              </w:rPr>
            </w:pPr>
          </w:p>
        </w:tc>
      </w:tr>
      <w:tr w:rsidR="001E5105" w:rsidRPr="00FA4CF8" w14:paraId="0DC10FC5" w14:textId="77777777" w:rsidTr="00C17C49">
        <w:trPr>
          <w:trHeight w:val="113"/>
        </w:trPr>
        <w:tc>
          <w:tcPr>
            <w:tcW w:w="425" w:type="dxa"/>
            <w:tcBorders>
              <w:top w:val="nil"/>
              <w:left w:val="nil"/>
              <w:right w:val="nil"/>
            </w:tcBorders>
            <w:shd w:val="clear" w:color="auto" w:fill="auto"/>
            <w:noWrap/>
            <w:hideMark/>
          </w:tcPr>
          <w:p w14:paraId="0FE9BBD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30</w:t>
            </w:r>
          </w:p>
        </w:tc>
        <w:tc>
          <w:tcPr>
            <w:tcW w:w="907" w:type="dxa"/>
            <w:tcBorders>
              <w:top w:val="nil"/>
              <w:left w:val="nil"/>
              <w:right w:val="nil"/>
            </w:tcBorders>
            <w:shd w:val="clear" w:color="auto" w:fill="auto"/>
            <w:noWrap/>
            <w:hideMark/>
          </w:tcPr>
          <w:p w14:paraId="14D87A2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89, 90, 91</w:t>
            </w:r>
          </w:p>
        </w:tc>
        <w:tc>
          <w:tcPr>
            <w:tcW w:w="367" w:type="dxa"/>
            <w:tcBorders>
              <w:top w:val="nil"/>
              <w:left w:val="nil"/>
              <w:right w:val="nil"/>
            </w:tcBorders>
            <w:shd w:val="clear" w:color="auto" w:fill="auto"/>
            <w:noWrap/>
            <w:hideMark/>
          </w:tcPr>
          <w:p w14:paraId="4FD4045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right w:val="nil"/>
            </w:tcBorders>
            <w:shd w:val="clear" w:color="auto" w:fill="auto"/>
            <w:noWrap/>
            <w:hideMark/>
          </w:tcPr>
          <w:p w14:paraId="13B737F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419</w:t>
            </w:r>
          </w:p>
        </w:tc>
        <w:tc>
          <w:tcPr>
            <w:tcW w:w="690" w:type="dxa"/>
            <w:tcBorders>
              <w:top w:val="nil"/>
              <w:left w:val="nil"/>
              <w:right w:val="nil"/>
            </w:tcBorders>
          </w:tcPr>
          <w:p w14:paraId="76EB386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618</w:t>
            </w:r>
          </w:p>
        </w:tc>
        <w:tc>
          <w:tcPr>
            <w:tcW w:w="1032" w:type="dxa"/>
            <w:tcBorders>
              <w:top w:val="nil"/>
              <w:left w:val="nil"/>
              <w:right w:val="nil"/>
            </w:tcBorders>
            <w:shd w:val="clear" w:color="auto" w:fill="auto"/>
            <w:noWrap/>
            <w:hideMark/>
          </w:tcPr>
          <w:p w14:paraId="38DFA54E"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right w:val="nil"/>
            </w:tcBorders>
            <w:shd w:val="clear" w:color="auto" w:fill="auto"/>
            <w:noWrap/>
            <w:hideMark/>
          </w:tcPr>
          <w:p w14:paraId="76D56BB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right w:val="nil"/>
            </w:tcBorders>
            <w:shd w:val="clear" w:color="auto" w:fill="auto"/>
            <w:noWrap/>
            <w:hideMark/>
          </w:tcPr>
          <w:p w14:paraId="749319A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right w:val="nil"/>
            </w:tcBorders>
          </w:tcPr>
          <w:p w14:paraId="4A4C46B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right w:val="nil"/>
            </w:tcBorders>
            <w:shd w:val="clear" w:color="auto" w:fill="auto"/>
            <w:noWrap/>
            <w:hideMark/>
          </w:tcPr>
          <w:p w14:paraId="6B4241C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right w:val="nil"/>
            </w:tcBorders>
          </w:tcPr>
          <w:p w14:paraId="67E28B4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right w:val="nil"/>
            </w:tcBorders>
            <w:shd w:val="clear" w:color="auto" w:fill="auto"/>
            <w:noWrap/>
          </w:tcPr>
          <w:p w14:paraId="79069CFA"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eastAsia="Times New Roman" w:cstheme="minorHAnsi"/>
                <w:color w:val="000000"/>
                <w:sz w:val="16"/>
                <w:szCs w:val="16"/>
                <w:lang w:eastAsia="nl-NL"/>
              </w:rPr>
              <w:t>lichaamslengte mogelijk</w:t>
            </w:r>
          </w:p>
        </w:tc>
      </w:tr>
      <w:tr w:rsidR="001E5105" w:rsidRPr="00FA4CF8" w14:paraId="6AAF9098" w14:textId="77777777" w:rsidTr="00C17C49">
        <w:trPr>
          <w:trHeight w:val="113"/>
        </w:trPr>
        <w:tc>
          <w:tcPr>
            <w:tcW w:w="425" w:type="dxa"/>
            <w:tcBorders>
              <w:top w:val="nil"/>
              <w:left w:val="nil"/>
              <w:bottom w:val="single" w:sz="4" w:space="0" w:color="auto"/>
              <w:right w:val="nil"/>
            </w:tcBorders>
            <w:shd w:val="clear" w:color="auto" w:fill="auto"/>
            <w:noWrap/>
            <w:hideMark/>
          </w:tcPr>
          <w:p w14:paraId="4286B03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31</w:t>
            </w:r>
          </w:p>
        </w:tc>
        <w:tc>
          <w:tcPr>
            <w:tcW w:w="907" w:type="dxa"/>
            <w:tcBorders>
              <w:top w:val="nil"/>
              <w:left w:val="nil"/>
              <w:bottom w:val="single" w:sz="4" w:space="0" w:color="auto"/>
              <w:right w:val="nil"/>
            </w:tcBorders>
            <w:shd w:val="clear" w:color="auto" w:fill="auto"/>
            <w:noWrap/>
            <w:hideMark/>
          </w:tcPr>
          <w:p w14:paraId="4423EC6D"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x</w:t>
            </w:r>
          </w:p>
        </w:tc>
        <w:tc>
          <w:tcPr>
            <w:tcW w:w="367" w:type="dxa"/>
            <w:tcBorders>
              <w:top w:val="nil"/>
              <w:left w:val="nil"/>
              <w:bottom w:val="single" w:sz="4" w:space="0" w:color="auto"/>
              <w:right w:val="nil"/>
            </w:tcBorders>
            <w:shd w:val="clear" w:color="auto" w:fill="auto"/>
            <w:noWrap/>
            <w:hideMark/>
          </w:tcPr>
          <w:p w14:paraId="3131EA6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2</w:t>
            </w:r>
          </w:p>
        </w:tc>
        <w:tc>
          <w:tcPr>
            <w:tcW w:w="531" w:type="dxa"/>
            <w:tcBorders>
              <w:top w:val="nil"/>
              <w:left w:val="nil"/>
              <w:bottom w:val="single" w:sz="4" w:space="0" w:color="auto"/>
              <w:right w:val="nil"/>
            </w:tcBorders>
            <w:shd w:val="clear" w:color="auto" w:fill="auto"/>
            <w:noWrap/>
            <w:hideMark/>
          </w:tcPr>
          <w:p w14:paraId="62F9BB2B"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33</w:t>
            </w:r>
          </w:p>
        </w:tc>
        <w:tc>
          <w:tcPr>
            <w:tcW w:w="690" w:type="dxa"/>
            <w:tcBorders>
              <w:top w:val="nil"/>
              <w:left w:val="nil"/>
              <w:bottom w:val="single" w:sz="4" w:space="0" w:color="auto"/>
              <w:right w:val="nil"/>
            </w:tcBorders>
          </w:tcPr>
          <w:p w14:paraId="218E4D58"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173</w:t>
            </w:r>
          </w:p>
        </w:tc>
        <w:tc>
          <w:tcPr>
            <w:tcW w:w="1032" w:type="dxa"/>
            <w:tcBorders>
              <w:top w:val="nil"/>
              <w:left w:val="nil"/>
              <w:bottom w:val="single" w:sz="4" w:space="0" w:color="auto"/>
              <w:right w:val="nil"/>
            </w:tcBorders>
            <w:shd w:val="clear" w:color="auto" w:fill="auto"/>
            <w:noWrap/>
            <w:hideMark/>
          </w:tcPr>
          <w:p w14:paraId="6B39F1F2"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1031" w:type="dxa"/>
            <w:tcBorders>
              <w:top w:val="nil"/>
              <w:left w:val="nil"/>
              <w:bottom w:val="single" w:sz="4" w:space="0" w:color="auto"/>
              <w:right w:val="nil"/>
            </w:tcBorders>
            <w:shd w:val="clear" w:color="auto" w:fill="auto"/>
            <w:noWrap/>
            <w:hideMark/>
          </w:tcPr>
          <w:p w14:paraId="2903CDF9"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single" w:sz="4" w:space="0" w:color="auto"/>
              <w:right w:val="nil"/>
            </w:tcBorders>
            <w:shd w:val="clear" w:color="auto" w:fill="auto"/>
            <w:noWrap/>
            <w:hideMark/>
          </w:tcPr>
          <w:p w14:paraId="1201831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single" w:sz="4" w:space="0" w:color="auto"/>
              <w:right w:val="nil"/>
            </w:tcBorders>
          </w:tcPr>
          <w:p w14:paraId="5F0E63E4"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onvolwassen + volwassen</w:t>
            </w:r>
          </w:p>
        </w:tc>
        <w:tc>
          <w:tcPr>
            <w:tcW w:w="713" w:type="dxa"/>
            <w:tcBorders>
              <w:top w:val="nil"/>
              <w:left w:val="nil"/>
              <w:bottom w:val="single" w:sz="4" w:space="0" w:color="auto"/>
              <w:right w:val="nil"/>
            </w:tcBorders>
            <w:shd w:val="clear" w:color="auto" w:fill="auto"/>
            <w:noWrap/>
            <w:hideMark/>
          </w:tcPr>
          <w:p w14:paraId="461B028F"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single" w:sz="4" w:space="0" w:color="auto"/>
              <w:right w:val="nil"/>
            </w:tcBorders>
          </w:tcPr>
          <w:p w14:paraId="153E14E6"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single" w:sz="4" w:space="0" w:color="auto"/>
              <w:right w:val="nil"/>
            </w:tcBorders>
            <w:shd w:val="clear" w:color="auto" w:fill="auto"/>
            <w:noWrap/>
          </w:tcPr>
          <w:p w14:paraId="09B47315" w14:textId="77777777" w:rsidR="001E5105" w:rsidRPr="00FA4CF8" w:rsidRDefault="001E5105" w:rsidP="00C17C49">
            <w:pPr>
              <w:spacing w:line="240" w:lineRule="auto"/>
              <w:rPr>
                <w:rFonts w:eastAsia="Times New Roman" w:cstheme="minorHAnsi"/>
                <w:color w:val="000000"/>
                <w:sz w:val="16"/>
                <w:szCs w:val="16"/>
                <w:lang w:eastAsia="nl-NL"/>
              </w:rPr>
            </w:pPr>
            <w:r w:rsidRPr="00FA4CF8">
              <w:rPr>
                <w:rFonts w:eastAsia="Times New Roman" w:cstheme="minorHAnsi"/>
                <w:color w:val="000000"/>
                <w:sz w:val="16"/>
                <w:szCs w:val="16"/>
                <w:lang w:eastAsia="nl-NL"/>
              </w:rPr>
              <w:t>twee individuen, maar verm. gevolg verstoring</w:t>
            </w:r>
          </w:p>
        </w:tc>
      </w:tr>
    </w:tbl>
    <w:p w14:paraId="6C4AF840" w14:textId="77777777" w:rsidR="001E5105" w:rsidRDefault="001E5105" w:rsidP="001E5105">
      <w:r>
        <w:t>Tabel 1. Overzicht van de scan resultaten per crematiegraf.</w:t>
      </w:r>
    </w:p>
    <w:p w14:paraId="77B8CB62" w14:textId="77777777" w:rsidR="001E5105" w:rsidRPr="00A648C0" w:rsidRDefault="001E5105" w:rsidP="00D91B44"/>
    <w:sectPr w:rsidR="001E5105" w:rsidRPr="00A648C0" w:rsidSect="00D023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CF7A7" w14:textId="77777777" w:rsidR="001E7A92" w:rsidRDefault="001E7A92" w:rsidP="00CC6AE2">
      <w:pPr>
        <w:spacing w:line="240" w:lineRule="auto"/>
      </w:pPr>
      <w:r>
        <w:separator/>
      </w:r>
    </w:p>
  </w:endnote>
  <w:endnote w:type="continuationSeparator" w:id="0">
    <w:p w14:paraId="10818B68" w14:textId="77777777" w:rsidR="001E7A92" w:rsidRDefault="001E7A92" w:rsidP="00CC6A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70AA0" w14:textId="77777777" w:rsidR="001E7A92" w:rsidRDefault="001E7A92" w:rsidP="00CC6AE2">
      <w:pPr>
        <w:spacing w:line="240" w:lineRule="auto"/>
      </w:pPr>
      <w:r>
        <w:separator/>
      </w:r>
    </w:p>
  </w:footnote>
  <w:footnote w:type="continuationSeparator" w:id="0">
    <w:p w14:paraId="78E0D9E8" w14:textId="77777777" w:rsidR="001E7A92" w:rsidRDefault="001E7A92" w:rsidP="00CC6AE2">
      <w:pPr>
        <w:spacing w:line="240" w:lineRule="auto"/>
      </w:pPr>
      <w:r>
        <w:continuationSeparator/>
      </w:r>
    </w:p>
  </w:footnote>
  <w:footnote w:id="1">
    <w:p w14:paraId="7A8E333E"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Holck 1996.</w:t>
      </w:r>
    </w:p>
  </w:footnote>
  <w:footnote w:id="2">
    <w:p w14:paraId="3C50C7E9" w14:textId="77777777" w:rsidR="006D5595" w:rsidRPr="00C43495" w:rsidRDefault="006D5595" w:rsidP="0065176C">
      <w:pPr>
        <w:pStyle w:val="Voetnoottekst"/>
        <w:rPr>
          <w:rFonts w:cstheme="minorHAnsi"/>
        </w:rPr>
      </w:pPr>
      <w:r w:rsidRPr="00C43495">
        <w:rPr>
          <w:rStyle w:val="Voetnootmarkering"/>
          <w:rFonts w:cstheme="minorHAnsi"/>
        </w:rPr>
        <w:footnoteRef/>
      </w:r>
      <w:r w:rsidRPr="00C43495">
        <w:rPr>
          <w:rFonts w:cstheme="minorHAnsi"/>
        </w:rPr>
        <w:t xml:space="preserve"> Maat 1997</w:t>
      </w:r>
    </w:p>
  </w:footnote>
  <w:footnote w:id="3">
    <w:p w14:paraId="02120F30"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De wervelkolom, de schouders en het bekken.</w:t>
      </w:r>
    </w:p>
  </w:footnote>
  <w:footnote w:id="4">
    <w:p w14:paraId="09DD5A3D"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De armen en benen.</w:t>
      </w:r>
    </w:p>
  </w:footnote>
  <w:footnote w:id="5">
    <w:p w14:paraId="0BDB99AD"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McKinley 1989: 68.</w:t>
      </w:r>
    </w:p>
  </w:footnote>
  <w:footnote w:id="6">
    <w:p w14:paraId="02A33F35"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Ook wel de </w:t>
      </w:r>
      <w:r w:rsidRPr="00C43495">
        <w:rPr>
          <w:rFonts w:cstheme="minorHAnsi"/>
          <w:lang w:val="nl-NL"/>
        </w:rPr>
        <w:t>epifyses.</w:t>
      </w:r>
    </w:p>
  </w:footnote>
  <w:footnote w:id="7">
    <w:p w14:paraId="4BBC95C5"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Ook wel het axiale skelet.</w:t>
      </w:r>
    </w:p>
  </w:footnote>
  <w:footnote w:id="8">
    <w:p w14:paraId="1CCA7E61"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Ook wel het neurocranium.</w:t>
      </w:r>
    </w:p>
  </w:footnote>
  <w:footnote w:id="9">
    <w:p w14:paraId="1F5F05F0"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Ook wel de diafyses.</w:t>
      </w:r>
    </w:p>
  </w:footnote>
  <w:footnote w:id="10">
    <w:p w14:paraId="1B739298"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Zonder regen of wind.</w:t>
      </w:r>
    </w:p>
  </w:footnote>
  <w:footnote w:id="11">
    <w:p w14:paraId="3BCB92DB"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Het meest centrale punt van de brand.</w:t>
      </w:r>
    </w:p>
  </w:footnote>
  <w:footnote w:id="12">
    <w:p w14:paraId="0BCDB9E6"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Denk bijvoorbeeld aan gespreide of afhangende armen of benen.</w:t>
      </w:r>
    </w:p>
  </w:footnote>
  <w:footnote w:id="13">
    <w:p w14:paraId="6E6153F7"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Met name kinderen.</w:t>
      </w:r>
    </w:p>
  </w:footnote>
  <w:footnote w:id="14">
    <w:p w14:paraId="26DF1967"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Er is 140 kilo hout benodigd en het vuur moet minstens 8 uur branden.</w:t>
      </w:r>
    </w:p>
  </w:footnote>
  <w:footnote w:id="15">
    <w:p w14:paraId="57DE42D5"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Bijvoorbeeld een kind en een volwassene.</w:t>
      </w:r>
    </w:p>
  </w:footnote>
  <w:footnote w:id="16">
    <w:p w14:paraId="04B6CAFC"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Rösing 1977.</w:t>
      </w:r>
    </w:p>
  </w:footnote>
  <w:footnote w:id="17">
    <w:p w14:paraId="7395E4B5"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Acsádi en Nemeskéri,1970.</w:t>
      </w:r>
    </w:p>
  </w:footnote>
  <w:footnote w:id="18">
    <w:p w14:paraId="5873F8AD"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De </w:t>
      </w:r>
      <w:r w:rsidRPr="00C43495">
        <w:rPr>
          <w:rFonts w:cstheme="minorHAnsi"/>
          <w:i/>
        </w:rPr>
        <w:t>symphysis pubica</w:t>
      </w:r>
      <w:r w:rsidRPr="00C43495">
        <w:rPr>
          <w:rFonts w:cstheme="minorHAnsi"/>
        </w:rPr>
        <w:t xml:space="preserve"> en de </w:t>
      </w:r>
      <w:r w:rsidRPr="00C43495">
        <w:rPr>
          <w:rFonts w:cstheme="minorHAnsi"/>
          <w:i/>
        </w:rPr>
        <w:t>facies auricularis.</w:t>
      </w:r>
    </w:p>
  </w:footnote>
  <w:footnote w:id="19">
    <w:p w14:paraId="7417E7AD"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De binnenkant van het oor.</w:t>
      </w:r>
    </w:p>
  </w:footnote>
  <w:footnote w:id="20">
    <w:p w14:paraId="541FC817"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Ook wel pathologische verschijnselen genoemd.</w:t>
      </w:r>
    </w:p>
  </w:footnote>
  <w:footnote w:id="21">
    <w:p w14:paraId="624BF817"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Met name in de wervelkolom.</w:t>
      </w:r>
    </w:p>
  </w:footnote>
  <w:footnote w:id="22">
    <w:p w14:paraId="17796D1D"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Zoals een abces, ontstoken tandvlees of </w:t>
      </w:r>
      <w:r w:rsidRPr="00C43495">
        <w:rPr>
          <w:rFonts w:cstheme="minorHAnsi"/>
          <w:i/>
        </w:rPr>
        <w:t>ante mortem</w:t>
      </w:r>
      <w:r w:rsidRPr="00C43495">
        <w:rPr>
          <w:rFonts w:cstheme="minorHAnsi"/>
        </w:rPr>
        <w:t xml:space="preserve"> (voor de dood) tandverlies.</w:t>
      </w:r>
    </w:p>
  </w:footnote>
  <w:footnote w:id="23">
    <w:p w14:paraId="285BB473" w14:textId="77777777" w:rsidR="006D5595" w:rsidRPr="00C43495" w:rsidRDefault="006D5595" w:rsidP="0065176C">
      <w:pPr>
        <w:pStyle w:val="Voetnoottekst"/>
        <w:rPr>
          <w:rFonts w:cstheme="minorHAnsi"/>
        </w:rPr>
      </w:pPr>
      <w:r w:rsidRPr="00C43495">
        <w:rPr>
          <w:rStyle w:val="Voetnootmarkering"/>
          <w:rFonts w:cstheme="minorHAnsi"/>
        </w:rPr>
        <w:footnoteRef/>
      </w:r>
      <w:r w:rsidRPr="00C43495">
        <w:rPr>
          <w:rFonts w:cstheme="minorHAnsi"/>
        </w:rPr>
        <w:t xml:space="preserve"> Rӧsing 1997.</w:t>
      </w:r>
    </w:p>
  </w:footnote>
  <w:footnote w:id="24">
    <w:p w14:paraId="61265B1E"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Oxidatievlekken van reeds vergane metaalresten.</w:t>
      </w:r>
    </w:p>
  </w:footnote>
  <w:footnote w:id="25">
    <w:p w14:paraId="178288B5"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Van bijvoorbeeld kleding of een kistje.</w:t>
      </w:r>
    </w:p>
  </w:footnote>
  <w:footnote w:id="26">
    <w:p w14:paraId="05C3566F" w14:textId="77777777" w:rsidR="006D5595" w:rsidRPr="00C43495" w:rsidRDefault="006D5595" w:rsidP="0065176C">
      <w:pPr>
        <w:pStyle w:val="Voetnoottekst"/>
        <w:rPr>
          <w:rFonts w:cstheme="minorHAnsi"/>
          <w:lang w:val="nl-NL"/>
        </w:rPr>
      </w:pPr>
      <w:r w:rsidRPr="00C43495">
        <w:rPr>
          <w:rStyle w:val="Voetnootmarkering"/>
          <w:rFonts w:cstheme="minorHAnsi"/>
        </w:rPr>
        <w:footnoteRef/>
      </w:r>
      <w:r w:rsidRPr="00C43495">
        <w:rPr>
          <w:rFonts w:cstheme="minorHAnsi"/>
        </w:rPr>
        <w:t xml:space="preserve"> Bijvoorbeeld een kan of kruik.</w:t>
      </w:r>
    </w:p>
  </w:footnote>
  <w:footnote w:id="27">
    <w:p w14:paraId="3CD77CDA" w14:textId="0F4C6361" w:rsidR="00F14A50" w:rsidRPr="00C43495" w:rsidRDefault="00F14A50">
      <w:pPr>
        <w:pStyle w:val="Voetnoottekst"/>
        <w:rPr>
          <w:rFonts w:cstheme="minorHAnsi"/>
          <w:lang w:val="nl-NL"/>
        </w:rPr>
      </w:pPr>
      <w:r w:rsidRPr="00C43495">
        <w:rPr>
          <w:rStyle w:val="Voetnootmarkering"/>
          <w:rFonts w:cstheme="minorHAnsi"/>
        </w:rPr>
        <w:footnoteRef/>
      </w:r>
      <w:r w:rsidRPr="00C43495">
        <w:rPr>
          <w:rFonts w:cstheme="minorHAnsi"/>
        </w:rPr>
        <w:t xml:space="preserve"> </w:t>
      </w:r>
      <w:r w:rsidRPr="00C43495">
        <w:rPr>
          <w:rFonts w:cstheme="minorHAnsi"/>
          <w:lang w:val="nl-NL"/>
        </w:rPr>
        <w:t>De tabel geeft enkel de aanwezigheid van de verschillende verbrandingsgraden aan, niet de verhouding van de verbrandingsgraad binnen het graf.</w:t>
      </w:r>
    </w:p>
  </w:footnote>
  <w:footnote w:id="28">
    <w:p w14:paraId="1B262657" w14:textId="224B9735" w:rsidR="00D6008E" w:rsidRPr="00D6008E" w:rsidRDefault="00D6008E">
      <w:pPr>
        <w:pStyle w:val="Voetnoottekst"/>
        <w:rPr>
          <w:lang w:val="nl-NL"/>
        </w:rPr>
      </w:pPr>
      <w:r>
        <w:rPr>
          <w:rStyle w:val="Voetnootmarkering"/>
        </w:rPr>
        <w:footnoteRef/>
      </w:r>
      <w:r>
        <w:t xml:space="preserve"> </w:t>
      </w:r>
      <w:r>
        <w:rPr>
          <w:lang w:val="nl-NL"/>
        </w:rPr>
        <w:t xml:space="preserve">Van twee individuen kon niet meer worden vastgesteld of dit volwassen of onvolwassen individuen betroffen. Zie ook het </w:t>
      </w:r>
      <w:r w:rsidRPr="001E5105">
        <w:rPr>
          <w:lang w:val="nl-NL"/>
        </w:rPr>
        <w:t xml:space="preserve">selectierapport in Bijlage </w:t>
      </w:r>
      <w:r w:rsidR="00D91B44" w:rsidRPr="001E5105">
        <w:rPr>
          <w:lang w:val="nl-NL"/>
        </w:rPr>
        <w:t>2</w:t>
      </w:r>
      <w:r w:rsidRPr="001E5105">
        <w:rPr>
          <w:lang w:val="nl-NL"/>
        </w:rPr>
        <w:t>.</w:t>
      </w:r>
      <w:r w:rsidR="0032624B" w:rsidRPr="001E5105">
        <w:rPr>
          <w:lang w:val="nl-NL"/>
        </w:rPr>
        <w:t xml:space="preserve"> Bij de scan leek één individu volwassen wat bij de uitgebreidere determinatie een onvolwassen</w:t>
      </w:r>
      <w:r w:rsidR="0032624B">
        <w:rPr>
          <w:lang w:val="nl-NL"/>
        </w:rPr>
        <w:t xml:space="preserve"> individu bleek. In het selectierapport wordt dan ook gesproken van zeventien volwassenen en dertien onvolwassenen, terwijl dit dus in werkelijkheid zestien om veertien moet zijn.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E78E8"/>
    <w:multiLevelType w:val="hybridMultilevel"/>
    <w:tmpl w:val="279E37E0"/>
    <w:lvl w:ilvl="0" w:tplc="421A5E5A">
      <w:start w:val="12"/>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602756"/>
    <w:multiLevelType w:val="hybridMultilevel"/>
    <w:tmpl w:val="B600A086"/>
    <w:lvl w:ilvl="0" w:tplc="0813000F">
      <w:start w:val="1"/>
      <w:numFmt w:val="decimal"/>
      <w:lvlText w:val="%1."/>
      <w:lvlJc w:val="left"/>
      <w:pPr>
        <w:ind w:left="720" w:hanging="360"/>
      </w:p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start w:val="1"/>
      <w:numFmt w:val="decimal"/>
      <w:lvlText w:val="%4."/>
      <w:lvlJc w:val="left"/>
      <w:pPr>
        <w:ind w:left="2880" w:hanging="360"/>
      </w:pPr>
    </w:lvl>
    <w:lvl w:ilvl="4" w:tplc="08130019">
      <w:start w:val="1"/>
      <w:numFmt w:val="lowerLetter"/>
      <w:lvlText w:val="%5."/>
      <w:lvlJc w:val="left"/>
      <w:pPr>
        <w:ind w:left="3600" w:hanging="360"/>
      </w:pPr>
    </w:lvl>
    <w:lvl w:ilvl="5" w:tplc="0813001B">
      <w:start w:val="1"/>
      <w:numFmt w:val="lowerRoman"/>
      <w:lvlText w:val="%6."/>
      <w:lvlJc w:val="right"/>
      <w:pPr>
        <w:ind w:left="4320" w:hanging="180"/>
      </w:pPr>
    </w:lvl>
    <w:lvl w:ilvl="6" w:tplc="0813000F">
      <w:start w:val="1"/>
      <w:numFmt w:val="decimal"/>
      <w:lvlText w:val="%7."/>
      <w:lvlJc w:val="left"/>
      <w:pPr>
        <w:ind w:left="5040" w:hanging="360"/>
      </w:pPr>
    </w:lvl>
    <w:lvl w:ilvl="7" w:tplc="08130019">
      <w:start w:val="1"/>
      <w:numFmt w:val="lowerLetter"/>
      <w:lvlText w:val="%8."/>
      <w:lvlJc w:val="left"/>
      <w:pPr>
        <w:ind w:left="5760" w:hanging="360"/>
      </w:pPr>
    </w:lvl>
    <w:lvl w:ilvl="8" w:tplc="0813001B">
      <w:start w:val="1"/>
      <w:numFmt w:val="lowerRoman"/>
      <w:lvlText w:val="%9."/>
      <w:lvlJc w:val="right"/>
      <w:pPr>
        <w:ind w:left="6480" w:hanging="180"/>
      </w:pPr>
    </w:lvl>
  </w:abstractNum>
  <w:abstractNum w:abstractNumId="2" w15:restartNumberingAfterBreak="0">
    <w:nsid w:val="1F1934F3"/>
    <w:multiLevelType w:val="hybridMultilevel"/>
    <w:tmpl w:val="5B16C788"/>
    <w:lvl w:ilvl="0" w:tplc="08130015">
      <w:start w:val="1"/>
      <w:numFmt w:val="upp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460B44A7"/>
    <w:multiLevelType w:val="hybridMultilevel"/>
    <w:tmpl w:val="D7B24B6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4DDF24B9"/>
    <w:multiLevelType w:val="hybridMultilevel"/>
    <w:tmpl w:val="E7EE33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2D6CCA"/>
    <w:multiLevelType w:val="hybridMultilevel"/>
    <w:tmpl w:val="54804E4C"/>
    <w:lvl w:ilvl="0" w:tplc="B05EA84E">
      <w:start w:val="12"/>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963428F"/>
    <w:multiLevelType w:val="hybridMultilevel"/>
    <w:tmpl w:val="3A7AAFB2"/>
    <w:lvl w:ilvl="0" w:tplc="08130001">
      <w:start w:val="1"/>
      <w:numFmt w:val="bullet"/>
      <w:lvlText w:val=""/>
      <w:lvlJc w:val="left"/>
      <w:pPr>
        <w:ind w:left="765" w:hanging="360"/>
      </w:pPr>
      <w:rPr>
        <w:rFonts w:ascii="Symbol" w:hAnsi="Symbol" w:hint="default"/>
      </w:rPr>
    </w:lvl>
    <w:lvl w:ilvl="1" w:tplc="08130003" w:tentative="1">
      <w:start w:val="1"/>
      <w:numFmt w:val="bullet"/>
      <w:lvlText w:val="o"/>
      <w:lvlJc w:val="left"/>
      <w:pPr>
        <w:ind w:left="1485" w:hanging="360"/>
      </w:pPr>
      <w:rPr>
        <w:rFonts w:ascii="Courier New" w:hAnsi="Courier New" w:cs="Courier New" w:hint="default"/>
      </w:rPr>
    </w:lvl>
    <w:lvl w:ilvl="2" w:tplc="08130005" w:tentative="1">
      <w:start w:val="1"/>
      <w:numFmt w:val="bullet"/>
      <w:lvlText w:val=""/>
      <w:lvlJc w:val="left"/>
      <w:pPr>
        <w:ind w:left="2205" w:hanging="360"/>
      </w:pPr>
      <w:rPr>
        <w:rFonts w:ascii="Wingdings" w:hAnsi="Wingdings" w:hint="default"/>
      </w:rPr>
    </w:lvl>
    <w:lvl w:ilvl="3" w:tplc="08130001" w:tentative="1">
      <w:start w:val="1"/>
      <w:numFmt w:val="bullet"/>
      <w:lvlText w:val=""/>
      <w:lvlJc w:val="left"/>
      <w:pPr>
        <w:ind w:left="2925" w:hanging="360"/>
      </w:pPr>
      <w:rPr>
        <w:rFonts w:ascii="Symbol" w:hAnsi="Symbol" w:hint="default"/>
      </w:rPr>
    </w:lvl>
    <w:lvl w:ilvl="4" w:tplc="08130003" w:tentative="1">
      <w:start w:val="1"/>
      <w:numFmt w:val="bullet"/>
      <w:lvlText w:val="o"/>
      <w:lvlJc w:val="left"/>
      <w:pPr>
        <w:ind w:left="3645" w:hanging="360"/>
      </w:pPr>
      <w:rPr>
        <w:rFonts w:ascii="Courier New" w:hAnsi="Courier New" w:cs="Courier New" w:hint="default"/>
      </w:rPr>
    </w:lvl>
    <w:lvl w:ilvl="5" w:tplc="08130005" w:tentative="1">
      <w:start w:val="1"/>
      <w:numFmt w:val="bullet"/>
      <w:lvlText w:val=""/>
      <w:lvlJc w:val="left"/>
      <w:pPr>
        <w:ind w:left="4365" w:hanging="360"/>
      </w:pPr>
      <w:rPr>
        <w:rFonts w:ascii="Wingdings" w:hAnsi="Wingdings" w:hint="default"/>
      </w:rPr>
    </w:lvl>
    <w:lvl w:ilvl="6" w:tplc="08130001" w:tentative="1">
      <w:start w:val="1"/>
      <w:numFmt w:val="bullet"/>
      <w:lvlText w:val=""/>
      <w:lvlJc w:val="left"/>
      <w:pPr>
        <w:ind w:left="5085" w:hanging="360"/>
      </w:pPr>
      <w:rPr>
        <w:rFonts w:ascii="Symbol" w:hAnsi="Symbol" w:hint="default"/>
      </w:rPr>
    </w:lvl>
    <w:lvl w:ilvl="7" w:tplc="08130003" w:tentative="1">
      <w:start w:val="1"/>
      <w:numFmt w:val="bullet"/>
      <w:lvlText w:val="o"/>
      <w:lvlJc w:val="left"/>
      <w:pPr>
        <w:ind w:left="5805" w:hanging="360"/>
      </w:pPr>
      <w:rPr>
        <w:rFonts w:ascii="Courier New" w:hAnsi="Courier New" w:cs="Courier New" w:hint="default"/>
      </w:rPr>
    </w:lvl>
    <w:lvl w:ilvl="8" w:tplc="08130005" w:tentative="1">
      <w:start w:val="1"/>
      <w:numFmt w:val="bullet"/>
      <w:lvlText w:val=""/>
      <w:lvlJc w:val="left"/>
      <w:pPr>
        <w:ind w:left="6525" w:hanging="360"/>
      </w:pPr>
      <w:rPr>
        <w:rFonts w:ascii="Wingdings" w:hAnsi="Wingdings" w:hint="default"/>
      </w:rPr>
    </w:lvl>
  </w:abstractNum>
  <w:abstractNum w:abstractNumId="7" w15:restartNumberingAfterBreak="0">
    <w:nsid w:val="6D2444F0"/>
    <w:multiLevelType w:val="hybridMultilevel"/>
    <w:tmpl w:val="D4B6D690"/>
    <w:lvl w:ilvl="0" w:tplc="6AC0D55C">
      <w:start w:val="12"/>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14E11D9"/>
    <w:multiLevelType w:val="hybridMultilevel"/>
    <w:tmpl w:val="2B5486B2"/>
    <w:lvl w:ilvl="0" w:tplc="C1707EFC">
      <w:start w:val="5"/>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28606042">
    <w:abstractNumId w:val="2"/>
  </w:num>
  <w:num w:numId="2" w16cid:durableId="201790518">
    <w:abstractNumId w:val="6"/>
  </w:num>
  <w:num w:numId="3" w16cid:durableId="19491966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3484855">
    <w:abstractNumId w:val="1"/>
  </w:num>
  <w:num w:numId="5" w16cid:durableId="1249580313">
    <w:abstractNumId w:val="3"/>
  </w:num>
  <w:num w:numId="6" w16cid:durableId="685211439">
    <w:abstractNumId w:val="5"/>
  </w:num>
  <w:num w:numId="7" w16cid:durableId="279267850">
    <w:abstractNumId w:val="0"/>
  </w:num>
  <w:num w:numId="8" w16cid:durableId="1342077117">
    <w:abstractNumId w:val="7"/>
  </w:num>
  <w:num w:numId="9" w16cid:durableId="1633752230">
    <w:abstractNumId w:val="8"/>
  </w:num>
  <w:num w:numId="10" w16cid:durableId="4921855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FE0"/>
    <w:rsid w:val="000009F4"/>
    <w:rsid w:val="00003195"/>
    <w:rsid w:val="0000529A"/>
    <w:rsid w:val="00005754"/>
    <w:rsid w:val="000366ED"/>
    <w:rsid w:val="00045DE4"/>
    <w:rsid w:val="0004771B"/>
    <w:rsid w:val="00052D32"/>
    <w:rsid w:val="00055A3F"/>
    <w:rsid w:val="0007066C"/>
    <w:rsid w:val="00075AA3"/>
    <w:rsid w:val="000801B4"/>
    <w:rsid w:val="00084862"/>
    <w:rsid w:val="0009069E"/>
    <w:rsid w:val="000920EB"/>
    <w:rsid w:val="00094731"/>
    <w:rsid w:val="000A3C73"/>
    <w:rsid w:val="000B5659"/>
    <w:rsid w:val="000C1517"/>
    <w:rsid w:val="000C19D5"/>
    <w:rsid w:val="000C3192"/>
    <w:rsid w:val="000E1FD4"/>
    <w:rsid w:val="000E3391"/>
    <w:rsid w:val="000E4E07"/>
    <w:rsid w:val="000E546D"/>
    <w:rsid w:val="000E5C32"/>
    <w:rsid w:val="000F206A"/>
    <w:rsid w:val="000F7D2C"/>
    <w:rsid w:val="001012EC"/>
    <w:rsid w:val="0010199F"/>
    <w:rsid w:val="001061B5"/>
    <w:rsid w:val="00110BE8"/>
    <w:rsid w:val="00112877"/>
    <w:rsid w:val="00114247"/>
    <w:rsid w:val="00117226"/>
    <w:rsid w:val="00117AD2"/>
    <w:rsid w:val="0012576D"/>
    <w:rsid w:val="0015021B"/>
    <w:rsid w:val="001621C0"/>
    <w:rsid w:val="00162BB3"/>
    <w:rsid w:val="001655D4"/>
    <w:rsid w:val="00165A63"/>
    <w:rsid w:val="00172EC3"/>
    <w:rsid w:val="00181C57"/>
    <w:rsid w:val="0018527B"/>
    <w:rsid w:val="00192968"/>
    <w:rsid w:val="0019452B"/>
    <w:rsid w:val="001A4A85"/>
    <w:rsid w:val="001A589A"/>
    <w:rsid w:val="001B74B5"/>
    <w:rsid w:val="001C1256"/>
    <w:rsid w:val="001C2D5D"/>
    <w:rsid w:val="001C4AE3"/>
    <w:rsid w:val="001D2BAE"/>
    <w:rsid w:val="001D4D43"/>
    <w:rsid w:val="001D6715"/>
    <w:rsid w:val="001E23A5"/>
    <w:rsid w:val="001E2999"/>
    <w:rsid w:val="001E5105"/>
    <w:rsid w:val="001E7A92"/>
    <w:rsid w:val="002159AE"/>
    <w:rsid w:val="00216E4F"/>
    <w:rsid w:val="0022086F"/>
    <w:rsid w:val="00234A0F"/>
    <w:rsid w:val="002368CB"/>
    <w:rsid w:val="00236D06"/>
    <w:rsid w:val="00260D20"/>
    <w:rsid w:val="00262368"/>
    <w:rsid w:val="00265B6A"/>
    <w:rsid w:val="00266ED2"/>
    <w:rsid w:val="00277917"/>
    <w:rsid w:val="0029005C"/>
    <w:rsid w:val="00291C75"/>
    <w:rsid w:val="0029314D"/>
    <w:rsid w:val="002946F3"/>
    <w:rsid w:val="002A2674"/>
    <w:rsid w:val="002B03D5"/>
    <w:rsid w:val="002B23A3"/>
    <w:rsid w:val="002C1E63"/>
    <w:rsid w:val="002C24BF"/>
    <w:rsid w:val="002E3D8B"/>
    <w:rsid w:val="002E67B1"/>
    <w:rsid w:val="002E79E8"/>
    <w:rsid w:val="00322264"/>
    <w:rsid w:val="0032379D"/>
    <w:rsid w:val="0032587F"/>
    <w:rsid w:val="0032624B"/>
    <w:rsid w:val="003270C5"/>
    <w:rsid w:val="003321E8"/>
    <w:rsid w:val="0034159E"/>
    <w:rsid w:val="003418D2"/>
    <w:rsid w:val="00344CAC"/>
    <w:rsid w:val="003451C5"/>
    <w:rsid w:val="003516E6"/>
    <w:rsid w:val="00357644"/>
    <w:rsid w:val="003578BD"/>
    <w:rsid w:val="003711BA"/>
    <w:rsid w:val="003866F8"/>
    <w:rsid w:val="00393FE0"/>
    <w:rsid w:val="00395574"/>
    <w:rsid w:val="0039626F"/>
    <w:rsid w:val="003A3E31"/>
    <w:rsid w:val="003A7D8E"/>
    <w:rsid w:val="003B2FB9"/>
    <w:rsid w:val="003E0D9D"/>
    <w:rsid w:val="003F284A"/>
    <w:rsid w:val="00411625"/>
    <w:rsid w:val="00416D9B"/>
    <w:rsid w:val="00421706"/>
    <w:rsid w:val="00423EAD"/>
    <w:rsid w:val="004277E2"/>
    <w:rsid w:val="004303F6"/>
    <w:rsid w:val="00435782"/>
    <w:rsid w:val="00436A02"/>
    <w:rsid w:val="00447912"/>
    <w:rsid w:val="004542A0"/>
    <w:rsid w:val="00456AE1"/>
    <w:rsid w:val="0047759C"/>
    <w:rsid w:val="004805D6"/>
    <w:rsid w:val="004942EC"/>
    <w:rsid w:val="004A0B46"/>
    <w:rsid w:val="004A2A2F"/>
    <w:rsid w:val="004A4717"/>
    <w:rsid w:val="004A5B98"/>
    <w:rsid w:val="004B012C"/>
    <w:rsid w:val="004B1BE4"/>
    <w:rsid w:val="004B5585"/>
    <w:rsid w:val="004C5728"/>
    <w:rsid w:val="004D0221"/>
    <w:rsid w:val="004D2CB6"/>
    <w:rsid w:val="004D2E7D"/>
    <w:rsid w:val="004F3C2B"/>
    <w:rsid w:val="0050160D"/>
    <w:rsid w:val="00524D06"/>
    <w:rsid w:val="00531484"/>
    <w:rsid w:val="0053389C"/>
    <w:rsid w:val="005346F5"/>
    <w:rsid w:val="00543A29"/>
    <w:rsid w:val="00554207"/>
    <w:rsid w:val="00555654"/>
    <w:rsid w:val="00573602"/>
    <w:rsid w:val="00577411"/>
    <w:rsid w:val="00581D04"/>
    <w:rsid w:val="005B5EF6"/>
    <w:rsid w:val="005C2621"/>
    <w:rsid w:val="005C3C6B"/>
    <w:rsid w:val="005E5FBF"/>
    <w:rsid w:val="005F66E7"/>
    <w:rsid w:val="005F7C2A"/>
    <w:rsid w:val="00601A76"/>
    <w:rsid w:val="00603BA0"/>
    <w:rsid w:val="00607FD0"/>
    <w:rsid w:val="00621BB1"/>
    <w:rsid w:val="00623A27"/>
    <w:rsid w:val="00624835"/>
    <w:rsid w:val="00630912"/>
    <w:rsid w:val="00633729"/>
    <w:rsid w:val="0065085D"/>
    <w:rsid w:val="0065176C"/>
    <w:rsid w:val="00674B06"/>
    <w:rsid w:val="00680DE3"/>
    <w:rsid w:val="006823A2"/>
    <w:rsid w:val="00693359"/>
    <w:rsid w:val="006B1C0F"/>
    <w:rsid w:val="006D0C3F"/>
    <w:rsid w:val="006D1B18"/>
    <w:rsid w:val="006D4190"/>
    <w:rsid w:val="006D5595"/>
    <w:rsid w:val="006E13A3"/>
    <w:rsid w:val="006E1BCC"/>
    <w:rsid w:val="006E2A75"/>
    <w:rsid w:val="006E32E8"/>
    <w:rsid w:val="006E3C0B"/>
    <w:rsid w:val="006F6561"/>
    <w:rsid w:val="00702F8F"/>
    <w:rsid w:val="00711CE2"/>
    <w:rsid w:val="00722782"/>
    <w:rsid w:val="00722CD4"/>
    <w:rsid w:val="00735060"/>
    <w:rsid w:val="00744512"/>
    <w:rsid w:val="00745E75"/>
    <w:rsid w:val="00747301"/>
    <w:rsid w:val="00765C48"/>
    <w:rsid w:val="00776212"/>
    <w:rsid w:val="007768EF"/>
    <w:rsid w:val="00781EE5"/>
    <w:rsid w:val="0078768F"/>
    <w:rsid w:val="007937F5"/>
    <w:rsid w:val="00794AB5"/>
    <w:rsid w:val="007B38DA"/>
    <w:rsid w:val="007B5E9E"/>
    <w:rsid w:val="007C16C8"/>
    <w:rsid w:val="007C1FAC"/>
    <w:rsid w:val="007C6E0E"/>
    <w:rsid w:val="007D1511"/>
    <w:rsid w:val="007D22C5"/>
    <w:rsid w:val="007D5695"/>
    <w:rsid w:val="007D65D4"/>
    <w:rsid w:val="007E091E"/>
    <w:rsid w:val="007E5FEE"/>
    <w:rsid w:val="007E7649"/>
    <w:rsid w:val="007F0E44"/>
    <w:rsid w:val="007F4606"/>
    <w:rsid w:val="007F4E7A"/>
    <w:rsid w:val="007F62E9"/>
    <w:rsid w:val="008002FF"/>
    <w:rsid w:val="00806645"/>
    <w:rsid w:val="008167BF"/>
    <w:rsid w:val="00831684"/>
    <w:rsid w:val="008360F0"/>
    <w:rsid w:val="00844D51"/>
    <w:rsid w:val="008508A6"/>
    <w:rsid w:val="00852613"/>
    <w:rsid w:val="00861BA1"/>
    <w:rsid w:val="0086464E"/>
    <w:rsid w:val="00866889"/>
    <w:rsid w:val="008774B6"/>
    <w:rsid w:val="008875FC"/>
    <w:rsid w:val="00890A30"/>
    <w:rsid w:val="00893819"/>
    <w:rsid w:val="008A35A1"/>
    <w:rsid w:val="008B4A79"/>
    <w:rsid w:val="008B5BFC"/>
    <w:rsid w:val="008B699C"/>
    <w:rsid w:val="008C1975"/>
    <w:rsid w:val="008C1F6D"/>
    <w:rsid w:val="008C37DE"/>
    <w:rsid w:val="008C461F"/>
    <w:rsid w:val="008D33AB"/>
    <w:rsid w:val="008D76DB"/>
    <w:rsid w:val="008E08F7"/>
    <w:rsid w:val="008E19BA"/>
    <w:rsid w:val="008E4E26"/>
    <w:rsid w:val="008F18D4"/>
    <w:rsid w:val="008F2722"/>
    <w:rsid w:val="008F5C37"/>
    <w:rsid w:val="00900D14"/>
    <w:rsid w:val="00904F79"/>
    <w:rsid w:val="0090706C"/>
    <w:rsid w:val="00910B07"/>
    <w:rsid w:val="0091748E"/>
    <w:rsid w:val="00917498"/>
    <w:rsid w:val="009424F3"/>
    <w:rsid w:val="00942AFD"/>
    <w:rsid w:val="00943CCE"/>
    <w:rsid w:val="00955D97"/>
    <w:rsid w:val="0096038D"/>
    <w:rsid w:val="00971F9E"/>
    <w:rsid w:val="009722F3"/>
    <w:rsid w:val="00980EBD"/>
    <w:rsid w:val="00983D0B"/>
    <w:rsid w:val="00993BC1"/>
    <w:rsid w:val="0099447A"/>
    <w:rsid w:val="009967F3"/>
    <w:rsid w:val="009A12C1"/>
    <w:rsid w:val="009B31E0"/>
    <w:rsid w:val="009B3CA6"/>
    <w:rsid w:val="009B4388"/>
    <w:rsid w:val="009C7834"/>
    <w:rsid w:val="009D6C4E"/>
    <w:rsid w:val="009E462C"/>
    <w:rsid w:val="00A009E8"/>
    <w:rsid w:val="00A03A8F"/>
    <w:rsid w:val="00A07A0F"/>
    <w:rsid w:val="00A11226"/>
    <w:rsid w:val="00A133BB"/>
    <w:rsid w:val="00A13E2B"/>
    <w:rsid w:val="00A20EB5"/>
    <w:rsid w:val="00A2427C"/>
    <w:rsid w:val="00A2573F"/>
    <w:rsid w:val="00A3436E"/>
    <w:rsid w:val="00A4545F"/>
    <w:rsid w:val="00A60727"/>
    <w:rsid w:val="00A62937"/>
    <w:rsid w:val="00A648C0"/>
    <w:rsid w:val="00A7540A"/>
    <w:rsid w:val="00A8067F"/>
    <w:rsid w:val="00A81CB1"/>
    <w:rsid w:val="00A95DBD"/>
    <w:rsid w:val="00AA7CCA"/>
    <w:rsid w:val="00AB43EA"/>
    <w:rsid w:val="00AB7A41"/>
    <w:rsid w:val="00AE4180"/>
    <w:rsid w:val="00B07E08"/>
    <w:rsid w:val="00B17864"/>
    <w:rsid w:val="00B17B99"/>
    <w:rsid w:val="00B20F3B"/>
    <w:rsid w:val="00B21AAC"/>
    <w:rsid w:val="00B36112"/>
    <w:rsid w:val="00B52A72"/>
    <w:rsid w:val="00B56D63"/>
    <w:rsid w:val="00B66808"/>
    <w:rsid w:val="00B9284A"/>
    <w:rsid w:val="00BA010E"/>
    <w:rsid w:val="00BA3665"/>
    <w:rsid w:val="00BA750A"/>
    <w:rsid w:val="00BB1BF8"/>
    <w:rsid w:val="00BC48CC"/>
    <w:rsid w:val="00BC6A34"/>
    <w:rsid w:val="00BD40CF"/>
    <w:rsid w:val="00BD6B05"/>
    <w:rsid w:val="00BE0D5A"/>
    <w:rsid w:val="00BE411F"/>
    <w:rsid w:val="00BF1A06"/>
    <w:rsid w:val="00BF54E0"/>
    <w:rsid w:val="00BF61CD"/>
    <w:rsid w:val="00C10506"/>
    <w:rsid w:val="00C25BA6"/>
    <w:rsid w:val="00C34398"/>
    <w:rsid w:val="00C43495"/>
    <w:rsid w:val="00C54892"/>
    <w:rsid w:val="00C62425"/>
    <w:rsid w:val="00C663F1"/>
    <w:rsid w:val="00C701A3"/>
    <w:rsid w:val="00C87D10"/>
    <w:rsid w:val="00C927E2"/>
    <w:rsid w:val="00C9467A"/>
    <w:rsid w:val="00CA1393"/>
    <w:rsid w:val="00CA642F"/>
    <w:rsid w:val="00CB117B"/>
    <w:rsid w:val="00CB2146"/>
    <w:rsid w:val="00CB4EBE"/>
    <w:rsid w:val="00CC6AE2"/>
    <w:rsid w:val="00CE0E46"/>
    <w:rsid w:val="00CE16F1"/>
    <w:rsid w:val="00CE72F0"/>
    <w:rsid w:val="00CF0AF6"/>
    <w:rsid w:val="00CF385F"/>
    <w:rsid w:val="00D023A8"/>
    <w:rsid w:val="00D04C6F"/>
    <w:rsid w:val="00D05754"/>
    <w:rsid w:val="00D26794"/>
    <w:rsid w:val="00D318D5"/>
    <w:rsid w:val="00D33C00"/>
    <w:rsid w:val="00D56AB8"/>
    <w:rsid w:val="00D6008E"/>
    <w:rsid w:val="00D61740"/>
    <w:rsid w:val="00D64C7F"/>
    <w:rsid w:val="00D66B09"/>
    <w:rsid w:val="00D729B6"/>
    <w:rsid w:val="00D749DD"/>
    <w:rsid w:val="00D8091D"/>
    <w:rsid w:val="00D91B44"/>
    <w:rsid w:val="00D942A8"/>
    <w:rsid w:val="00DA158B"/>
    <w:rsid w:val="00DA7B2F"/>
    <w:rsid w:val="00DB6684"/>
    <w:rsid w:val="00DD59D9"/>
    <w:rsid w:val="00DE0F37"/>
    <w:rsid w:val="00DE698F"/>
    <w:rsid w:val="00DE6CB6"/>
    <w:rsid w:val="00E056D4"/>
    <w:rsid w:val="00E06376"/>
    <w:rsid w:val="00E06405"/>
    <w:rsid w:val="00E17B35"/>
    <w:rsid w:val="00E201A6"/>
    <w:rsid w:val="00E34CCB"/>
    <w:rsid w:val="00E368E1"/>
    <w:rsid w:val="00E52C14"/>
    <w:rsid w:val="00E621AC"/>
    <w:rsid w:val="00E70294"/>
    <w:rsid w:val="00E75F8A"/>
    <w:rsid w:val="00E77421"/>
    <w:rsid w:val="00E85E5A"/>
    <w:rsid w:val="00E86480"/>
    <w:rsid w:val="00E90214"/>
    <w:rsid w:val="00E94BFF"/>
    <w:rsid w:val="00EA10AB"/>
    <w:rsid w:val="00EB146E"/>
    <w:rsid w:val="00EB24A1"/>
    <w:rsid w:val="00EB6AC1"/>
    <w:rsid w:val="00EC6ADE"/>
    <w:rsid w:val="00EC7F2B"/>
    <w:rsid w:val="00F04F7B"/>
    <w:rsid w:val="00F14A50"/>
    <w:rsid w:val="00F25A57"/>
    <w:rsid w:val="00F26ABB"/>
    <w:rsid w:val="00F42D4C"/>
    <w:rsid w:val="00F44116"/>
    <w:rsid w:val="00F44F53"/>
    <w:rsid w:val="00F45FDF"/>
    <w:rsid w:val="00F5214B"/>
    <w:rsid w:val="00F52A7C"/>
    <w:rsid w:val="00F734D0"/>
    <w:rsid w:val="00F84D35"/>
    <w:rsid w:val="00F91055"/>
    <w:rsid w:val="00F91B09"/>
    <w:rsid w:val="00F9497A"/>
    <w:rsid w:val="00FA694E"/>
    <w:rsid w:val="00FB1D79"/>
    <w:rsid w:val="00FB2318"/>
    <w:rsid w:val="00FB3716"/>
    <w:rsid w:val="00FC2A52"/>
    <w:rsid w:val="00FD05EB"/>
    <w:rsid w:val="00FD18BC"/>
    <w:rsid w:val="00FD289C"/>
    <w:rsid w:val="00FD2CD3"/>
    <w:rsid w:val="00FD3FDC"/>
    <w:rsid w:val="00FD59D9"/>
    <w:rsid w:val="00FE13C1"/>
    <w:rsid w:val="00FE2CF3"/>
    <w:rsid w:val="00FE3269"/>
    <w:rsid w:val="00FE5B13"/>
    <w:rsid w:val="00FF178C"/>
    <w:rsid w:val="00FF55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DC9CF"/>
  <w15:docId w15:val="{DAB09ADB-6EC0-45D2-9659-F600932B8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5B9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C461F"/>
    <w:pPr>
      <w:ind w:left="720"/>
      <w:contextualSpacing/>
    </w:pPr>
  </w:style>
  <w:style w:type="paragraph" w:styleId="Voetnoottekst">
    <w:name w:val="footnote text"/>
    <w:basedOn w:val="Standaard"/>
    <w:link w:val="VoetnoottekstChar"/>
    <w:unhideWhenUsed/>
    <w:rsid w:val="00CC6AE2"/>
    <w:pPr>
      <w:spacing w:line="240" w:lineRule="auto"/>
    </w:pPr>
    <w:rPr>
      <w:sz w:val="20"/>
      <w:szCs w:val="20"/>
    </w:rPr>
  </w:style>
  <w:style w:type="character" w:customStyle="1" w:styleId="VoetnoottekstChar">
    <w:name w:val="Voetnoottekst Char"/>
    <w:basedOn w:val="Standaardalinea-lettertype"/>
    <w:link w:val="Voetnoottekst"/>
    <w:rsid w:val="00CC6AE2"/>
    <w:rPr>
      <w:sz w:val="20"/>
      <w:szCs w:val="20"/>
    </w:rPr>
  </w:style>
  <w:style w:type="character" w:styleId="Voetnootmarkering">
    <w:name w:val="footnote reference"/>
    <w:basedOn w:val="Standaardalinea-lettertype"/>
    <w:unhideWhenUsed/>
    <w:rsid w:val="00CC6AE2"/>
    <w:rPr>
      <w:vertAlign w:val="superscript"/>
    </w:rPr>
  </w:style>
  <w:style w:type="table" w:styleId="Tabelraster">
    <w:name w:val="Table Grid"/>
    <w:basedOn w:val="Standaardtabel"/>
    <w:uiPriority w:val="59"/>
    <w:rsid w:val="00BD6B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680DE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80DE3"/>
    <w:rPr>
      <w:rFonts w:ascii="Tahoma" w:hAnsi="Tahoma" w:cs="Tahoma"/>
      <w:sz w:val="16"/>
      <w:szCs w:val="16"/>
    </w:rPr>
  </w:style>
  <w:style w:type="character" w:styleId="Verwijzingopmerking">
    <w:name w:val="annotation reference"/>
    <w:basedOn w:val="Standaardalinea-lettertype"/>
    <w:uiPriority w:val="99"/>
    <w:semiHidden/>
    <w:unhideWhenUsed/>
    <w:rsid w:val="00702F8F"/>
    <w:rPr>
      <w:sz w:val="16"/>
      <w:szCs w:val="16"/>
    </w:rPr>
  </w:style>
  <w:style w:type="paragraph" w:styleId="Tekstopmerking">
    <w:name w:val="annotation text"/>
    <w:basedOn w:val="Standaard"/>
    <w:link w:val="TekstopmerkingChar"/>
    <w:uiPriority w:val="99"/>
    <w:semiHidden/>
    <w:unhideWhenUsed/>
    <w:rsid w:val="00702F8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02F8F"/>
    <w:rPr>
      <w:sz w:val="20"/>
      <w:szCs w:val="20"/>
    </w:rPr>
  </w:style>
  <w:style w:type="paragraph" w:styleId="Onderwerpvanopmerking">
    <w:name w:val="annotation subject"/>
    <w:basedOn w:val="Tekstopmerking"/>
    <w:next w:val="Tekstopmerking"/>
    <w:link w:val="OnderwerpvanopmerkingChar"/>
    <w:uiPriority w:val="99"/>
    <w:semiHidden/>
    <w:unhideWhenUsed/>
    <w:rsid w:val="00702F8F"/>
    <w:rPr>
      <w:b/>
      <w:bCs/>
    </w:rPr>
  </w:style>
  <w:style w:type="character" w:customStyle="1" w:styleId="OnderwerpvanopmerkingChar">
    <w:name w:val="Onderwerp van opmerking Char"/>
    <w:basedOn w:val="TekstopmerkingChar"/>
    <w:link w:val="Onderwerpvanopmerking"/>
    <w:uiPriority w:val="99"/>
    <w:semiHidden/>
    <w:rsid w:val="00702F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6229">
      <w:bodyDiv w:val="1"/>
      <w:marLeft w:val="0"/>
      <w:marRight w:val="0"/>
      <w:marTop w:val="0"/>
      <w:marBottom w:val="0"/>
      <w:divBdr>
        <w:top w:val="none" w:sz="0" w:space="0" w:color="auto"/>
        <w:left w:val="none" w:sz="0" w:space="0" w:color="auto"/>
        <w:bottom w:val="none" w:sz="0" w:space="0" w:color="auto"/>
        <w:right w:val="none" w:sz="0" w:space="0" w:color="auto"/>
      </w:divBdr>
    </w:div>
    <w:div w:id="226503473">
      <w:bodyDiv w:val="1"/>
      <w:marLeft w:val="0"/>
      <w:marRight w:val="0"/>
      <w:marTop w:val="0"/>
      <w:marBottom w:val="0"/>
      <w:divBdr>
        <w:top w:val="none" w:sz="0" w:space="0" w:color="auto"/>
        <w:left w:val="none" w:sz="0" w:space="0" w:color="auto"/>
        <w:bottom w:val="none" w:sz="0" w:space="0" w:color="auto"/>
        <w:right w:val="none" w:sz="0" w:space="0" w:color="auto"/>
      </w:divBdr>
    </w:div>
    <w:div w:id="645431258">
      <w:bodyDiv w:val="1"/>
      <w:marLeft w:val="0"/>
      <w:marRight w:val="0"/>
      <w:marTop w:val="0"/>
      <w:marBottom w:val="0"/>
      <w:divBdr>
        <w:top w:val="none" w:sz="0" w:space="0" w:color="auto"/>
        <w:left w:val="none" w:sz="0" w:space="0" w:color="auto"/>
        <w:bottom w:val="none" w:sz="0" w:space="0" w:color="auto"/>
        <w:right w:val="none" w:sz="0" w:space="0" w:color="auto"/>
      </w:divBdr>
    </w:div>
    <w:div w:id="1034233504">
      <w:bodyDiv w:val="1"/>
      <w:marLeft w:val="0"/>
      <w:marRight w:val="0"/>
      <w:marTop w:val="0"/>
      <w:marBottom w:val="0"/>
      <w:divBdr>
        <w:top w:val="none" w:sz="0" w:space="0" w:color="auto"/>
        <w:left w:val="none" w:sz="0" w:space="0" w:color="auto"/>
        <w:bottom w:val="none" w:sz="0" w:space="0" w:color="auto"/>
        <w:right w:val="none" w:sz="0" w:space="0" w:color="auto"/>
      </w:divBdr>
    </w:div>
    <w:div w:id="127875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4/relationships/chartEx" Target="charts/chart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6.xml"/><Relationship Id="rId1" Type="http://schemas.microsoft.com/office/2011/relationships/chartStyle" Target="style6.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7.xml"/><Relationship Id="rId1" Type="http://schemas.microsoft.com/office/2011/relationships/chartStyle" Target="style7.xml"/></Relationships>
</file>

<file path=word/charts/_rels/chartEx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Crina\Werk\Berlare%20Koolstraat%20crem%20all%20archeo\Uitwerking\Berlare%20crem%20onderzoeksresultate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barChart>
        <c:barDir val="col"/>
        <c:grouping val="clustered"/>
        <c:varyColors val="0"/>
        <c:ser>
          <c:idx val="0"/>
          <c:order val="0"/>
          <c:tx>
            <c:strRef>
              <c:f>Blad1!$B$1</c:f>
              <c:strCache>
                <c:ptCount val="1"/>
                <c:pt idx="0">
                  <c:v>Gewicht</c:v>
                </c:pt>
              </c:strCache>
            </c:strRef>
          </c:tx>
          <c:spPr>
            <a:solidFill>
              <a:schemeClr val="accent1"/>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Blad1!$B$2:$B$21</c:f>
              <c:numCache>
                <c:formatCode>0</c:formatCode>
                <c:ptCount val="20"/>
                <c:pt idx="0" formatCode="0.0">
                  <c:v>56</c:v>
                </c:pt>
                <c:pt idx="1">
                  <c:v>703</c:v>
                </c:pt>
                <c:pt idx="2" formatCode="0.0">
                  <c:v>133</c:v>
                </c:pt>
                <c:pt idx="3" formatCode="0.0">
                  <c:v>777</c:v>
                </c:pt>
                <c:pt idx="4" formatCode="0.0">
                  <c:v>623</c:v>
                </c:pt>
                <c:pt idx="5" formatCode="0.0">
                  <c:v>111</c:v>
                </c:pt>
                <c:pt idx="6" formatCode="0.0">
                  <c:v>153</c:v>
                </c:pt>
                <c:pt idx="7" formatCode="General">
                  <c:v>659</c:v>
                </c:pt>
                <c:pt idx="8" formatCode="General">
                  <c:v>593</c:v>
                </c:pt>
                <c:pt idx="9" formatCode="General">
                  <c:v>75</c:v>
                </c:pt>
                <c:pt idx="10" formatCode="General">
                  <c:v>86</c:v>
                </c:pt>
                <c:pt idx="11" formatCode="General">
                  <c:v>743</c:v>
                </c:pt>
                <c:pt idx="12" formatCode="General">
                  <c:v>447</c:v>
                </c:pt>
                <c:pt idx="13" formatCode="General">
                  <c:v>81</c:v>
                </c:pt>
                <c:pt idx="14" formatCode="General">
                  <c:v>799</c:v>
                </c:pt>
                <c:pt idx="15" formatCode="General">
                  <c:v>10</c:v>
                </c:pt>
                <c:pt idx="16" formatCode="General">
                  <c:v>67</c:v>
                </c:pt>
                <c:pt idx="17" formatCode="General">
                  <c:v>76</c:v>
                </c:pt>
                <c:pt idx="18" formatCode="General">
                  <c:v>614</c:v>
                </c:pt>
                <c:pt idx="19" formatCode="General">
                  <c:v>144</c:v>
                </c:pt>
              </c:numCache>
            </c:numRef>
          </c:val>
          <c:extLst>
            <c:ext xmlns:c16="http://schemas.microsoft.com/office/drawing/2014/chart" uri="{C3380CC4-5D6E-409C-BE32-E72D297353CC}">
              <c16:uniqueId val="{00000000-E846-480E-AECB-0E7BD4AA6B46}"/>
            </c:ext>
          </c:extLst>
        </c:ser>
        <c:dLbls>
          <c:showLegendKey val="0"/>
          <c:showVal val="0"/>
          <c:showCatName val="0"/>
          <c:showSerName val="0"/>
          <c:showPercent val="0"/>
          <c:showBubbleSize val="0"/>
        </c:dLbls>
        <c:gapWidth val="219"/>
        <c:overlap val="-27"/>
        <c:axId val="1653634383"/>
        <c:axId val="1653638127"/>
      </c:barChart>
      <c:catAx>
        <c:axId val="16536343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653638127"/>
        <c:crosses val="autoZero"/>
        <c:auto val="1"/>
        <c:lblAlgn val="ctr"/>
        <c:lblOffset val="100"/>
        <c:tickLblSkip val="1"/>
        <c:noMultiLvlLbl val="0"/>
      </c:catAx>
      <c:valAx>
        <c:axId val="1653638127"/>
        <c:scaling>
          <c:orientation val="minMax"/>
          <c:max val="90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6536343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Blad1!$B$1</c:f>
              <c:strCache>
                <c:ptCount val="1"/>
                <c:pt idx="0">
                  <c:v>Gewicht (&gt;1 cm)</c:v>
                </c:pt>
              </c:strCache>
            </c:strRef>
          </c:tx>
          <c:spPr>
            <a:solidFill>
              <a:schemeClr val="accent1"/>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Blad1!$B$2:$B$21</c:f>
              <c:numCache>
                <c:formatCode>0</c:formatCode>
                <c:ptCount val="20"/>
                <c:pt idx="0" formatCode="0.0">
                  <c:v>24</c:v>
                </c:pt>
                <c:pt idx="1">
                  <c:v>389</c:v>
                </c:pt>
                <c:pt idx="2" formatCode="0.0">
                  <c:v>75</c:v>
                </c:pt>
                <c:pt idx="3" formatCode="0.0">
                  <c:v>319</c:v>
                </c:pt>
                <c:pt idx="4" formatCode="0.0">
                  <c:v>278</c:v>
                </c:pt>
                <c:pt idx="5" formatCode="0.0">
                  <c:v>53</c:v>
                </c:pt>
                <c:pt idx="6" formatCode="General">
                  <c:v>44</c:v>
                </c:pt>
                <c:pt idx="7" formatCode="0.0">
                  <c:v>470</c:v>
                </c:pt>
                <c:pt idx="8" formatCode="0.0">
                  <c:v>328</c:v>
                </c:pt>
                <c:pt idx="9" formatCode="0.0">
                  <c:v>36</c:v>
                </c:pt>
                <c:pt idx="10" formatCode="General">
                  <c:v>33</c:v>
                </c:pt>
                <c:pt idx="11" formatCode="General">
                  <c:v>299</c:v>
                </c:pt>
                <c:pt idx="12" formatCode="General">
                  <c:v>245</c:v>
                </c:pt>
                <c:pt idx="13" formatCode="General">
                  <c:v>32</c:v>
                </c:pt>
                <c:pt idx="14" formatCode="General">
                  <c:v>519</c:v>
                </c:pt>
                <c:pt idx="15" formatCode="General">
                  <c:v>4</c:v>
                </c:pt>
                <c:pt idx="16" formatCode="General">
                  <c:v>21</c:v>
                </c:pt>
                <c:pt idx="17" formatCode="General">
                  <c:v>35</c:v>
                </c:pt>
                <c:pt idx="18" formatCode="General">
                  <c:v>322</c:v>
                </c:pt>
                <c:pt idx="19" formatCode="General">
                  <c:v>29</c:v>
                </c:pt>
              </c:numCache>
            </c:numRef>
          </c:val>
          <c:extLst>
            <c:ext xmlns:c16="http://schemas.microsoft.com/office/drawing/2014/chart" uri="{C3380CC4-5D6E-409C-BE32-E72D297353CC}">
              <c16:uniqueId val="{00000000-A416-48A9-987D-7DBA6A7792E0}"/>
            </c:ext>
          </c:extLst>
        </c:ser>
        <c:ser>
          <c:idx val="1"/>
          <c:order val="1"/>
          <c:tx>
            <c:strRef>
              <c:f>Blad1!$C$1</c:f>
              <c:strCache>
                <c:ptCount val="1"/>
                <c:pt idx="0">
                  <c:v>Residu (&lt;1 cm)</c:v>
                </c:pt>
              </c:strCache>
            </c:strRef>
          </c:tx>
          <c:spPr>
            <a:solidFill>
              <a:schemeClr val="accent2"/>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Blad1!$C$2:$C$21</c:f>
              <c:numCache>
                <c:formatCode>General</c:formatCode>
                <c:ptCount val="20"/>
                <c:pt idx="0">
                  <c:v>32</c:v>
                </c:pt>
                <c:pt idx="1">
                  <c:v>314</c:v>
                </c:pt>
                <c:pt idx="2">
                  <c:v>58</c:v>
                </c:pt>
                <c:pt idx="3">
                  <c:v>458</c:v>
                </c:pt>
                <c:pt idx="4">
                  <c:v>345</c:v>
                </c:pt>
                <c:pt idx="5">
                  <c:v>58</c:v>
                </c:pt>
                <c:pt idx="6">
                  <c:v>109</c:v>
                </c:pt>
                <c:pt idx="7">
                  <c:v>189</c:v>
                </c:pt>
                <c:pt idx="8">
                  <c:v>265</c:v>
                </c:pt>
                <c:pt idx="9">
                  <c:v>39</c:v>
                </c:pt>
                <c:pt idx="10">
                  <c:v>53</c:v>
                </c:pt>
                <c:pt idx="11">
                  <c:v>444</c:v>
                </c:pt>
                <c:pt idx="12">
                  <c:v>202</c:v>
                </c:pt>
                <c:pt idx="13">
                  <c:v>49</c:v>
                </c:pt>
                <c:pt idx="14">
                  <c:v>280</c:v>
                </c:pt>
                <c:pt idx="15">
                  <c:v>6</c:v>
                </c:pt>
                <c:pt idx="16">
                  <c:v>46</c:v>
                </c:pt>
                <c:pt idx="17">
                  <c:v>41</c:v>
                </c:pt>
                <c:pt idx="18">
                  <c:v>292</c:v>
                </c:pt>
                <c:pt idx="19">
                  <c:v>115</c:v>
                </c:pt>
              </c:numCache>
            </c:numRef>
          </c:val>
          <c:extLst>
            <c:ext xmlns:c16="http://schemas.microsoft.com/office/drawing/2014/chart" uri="{C3380CC4-5D6E-409C-BE32-E72D297353CC}">
              <c16:uniqueId val="{00000001-A416-48A9-987D-7DBA6A7792E0}"/>
            </c:ext>
          </c:extLst>
        </c:ser>
        <c:dLbls>
          <c:showLegendKey val="0"/>
          <c:showVal val="0"/>
          <c:showCatName val="0"/>
          <c:showSerName val="0"/>
          <c:showPercent val="0"/>
          <c:showBubbleSize val="0"/>
        </c:dLbls>
        <c:gapWidth val="219"/>
        <c:overlap val="100"/>
        <c:axId val="1653634383"/>
        <c:axId val="1653638127"/>
      </c:barChart>
      <c:catAx>
        <c:axId val="16536343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653638127"/>
        <c:crosses val="autoZero"/>
        <c:auto val="1"/>
        <c:lblAlgn val="ctr"/>
        <c:lblOffset val="100"/>
        <c:tickLblSkip val="1"/>
        <c:noMultiLvlLbl val="0"/>
      </c:catAx>
      <c:valAx>
        <c:axId val="1653638127"/>
        <c:scaling>
          <c:orientation val="minMax"/>
          <c:max val="90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653634383"/>
        <c:crosses val="autoZero"/>
        <c:crossBetween val="between"/>
      </c:valAx>
      <c:spPr>
        <a:noFill/>
        <a:ln>
          <a:noFill/>
        </a:ln>
        <a:effectLst/>
      </c:spPr>
    </c:plotArea>
    <c:legend>
      <c:legendPos val="b"/>
      <c:layout>
        <c:manualLayout>
          <c:xMode val="edge"/>
          <c:yMode val="edge"/>
          <c:x val="0.26996518664333619"/>
          <c:y val="0.9092257217847769"/>
          <c:w val="0.55729184893554973"/>
          <c:h val="6.69647544056992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Blad1!$B$1</c:f>
              <c:strCache>
                <c:ptCount val="1"/>
                <c:pt idx="0">
                  <c:v>Neurocranium</c:v>
                </c:pt>
              </c:strCache>
            </c:strRef>
          </c:tx>
          <c:spPr>
            <a:solidFill>
              <a:schemeClr val="accent1"/>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Blad1!$B$2:$B$21</c:f>
              <c:numCache>
                <c:formatCode>General</c:formatCode>
                <c:ptCount val="20"/>
                <c:pt idx="0">
                  <c:v>13</c:v>
                </c:pt>
                <c:pt idx="1">
                  <c:v>72</c:v>
                </c:pt>
                <c:pt idx="2">
                  <c:v>26</c:v>
                </c:pt>
                <c:pt idx="3">
                  <c:v>33</c:v>
                </c:pt>
                <c:pt idx="4">
                  <c:v>27</c:v>
                </c:pt>
                <c:pt idx="5">
                  <c:v>34</c:v>
                </c:pt>
                <c:pt idx="6">
                  <c:v>10</c:v>
                </c:pt>
                <c:pt idx="7">
                  <c:v>38</c:v>
                </c:pt>
                <c:pt idx="8">
                  <c:v>53</c:v>
                </c:pt>
                <c:pt idx="9">
                  <c:v>23</c:v>
                </c:pt>
                <c:pt idx="10">
                  <c:v>18</c:v>
                </c:pt>
                <c:pt idx="11">
                  <c:v>100</c:v>
                </c:pt>
                <c:pt idx="12">
                  <c:v>62</c:v>
                </c:pt>
                <c:pt idx="13">
                  <c:v>21</c:v>
                </c:pt>
                <c:pt idx="14">
                  <c:v>94</c:v>
                </c:pt>
                <c:pt idx="15">
                  <c:v>3</c:v>
                </c:pt>
                <c:pt idx="16">
                  <c:v>18</c:v>
                </c:pt>
                <c:pt idx="17">
                  <c:v>21</c:v>
                </c:pt>
                <c:pt idx="18">
                  <c:v>80</c:v>
                </c:pt>
                <c:pt idx="19">
                  <c:v>17</c:v>
                </c:pt>
              </c:numCache>
            </c:numRef>
          </c:val>
          <c:extLst>
            <c:ext xmlns:c16="http://schemas.microsoft.com/office/drawing/2014/chart" uri="{C3380CC4-5D6E-409C-BE32-E72D297353CC}">
              <c16:uniqueId val="{00000000-E3E8-4C7F-A1C1-D8456780AC5B}"/>
            </c:ext>
          </c:extLst>
        </c:ser>
        <c:ser>
          <c:idx val="1"/>
          <c:order val="1"/>
          <c:tx>
            <c:strRef>
              <c:f>Blad1!$C$1</c:f>
              <c:strCache>
                <c:ptCount val="1"/>
                <c:pt idx="0">
                  <c:v>viscerocranium</c:v>
                </c:pt>
              </c:strCache>
            </c:strRef>
          </c:tx>
          <c:spPr>
            <a:solidFill>
              <a:schemeClr val="accent2"/>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Blad1!$C$2:$C$21</c:f>
              <c:numCache>
                <c:formatCode>General</c:formatCode>
                <c:ptCount val="20"/>
                <c:pt idx="0">
                  <c:v>0</c:v>
                </c:pt>
                <c:pt idx="1">
                  <c:v>14</c:v>
                </c:pt>
                <c:pt idx="2">
                  <c:v>1</c:v>
                </c:pt>
                <c:pt idx="3">
                  <c:v>6</c:v>
                </c:pt>
                <c:pt idx="4">
                  <c:v>1</c:v>
                </c:pt>
                <c:pt idx="5">
                  <c:v>1</c:v>
                </c:pt>
                <c:pt idx="6">
                  <c:v>2</c:v>
                </c:pt>
                <c:pt idx="7">
                  <c:v>28</c:v>
                </c:pt>
                <c:pt idx="8">
                  <c:v>8</c:v>
                </c:pt>
                <c:pt idx="9">
                  <c:v>1</c:v>
                </c:pt>
                <c:pt idx="10">
                  <c:v>2</c:v>
                </c:pt>
                <c:pt idx="11">
                  <c:v>15</c:v>
                </c:pt>
                <c:pt idx="12">
                  <c:v>9</c:v>
                </c:pt>
                <c:pt idx="13">
                  <c:v>1</c:v>
                </c:pt>
                <c:pt idx="14">
                  <c:v>25</c:v>
                </c:pt>
                <c:pt idx="15">
                  <c:v>0</c:v>
                </c:pt>
                <c:pt idx="16">
                  <c:v>0</c:v>
                </c:pt>
                <c:pt idx="17">
                  <c:v>1</c:v>
                </c:pt>
                <c:pt idx="18">
                  <c:v>2</c:v>
                </c:pt>
                <c:pt idx="19">
                  <c:v>1</c:v>
                </c:pt>
              </c:numCache>
            </c:numRef>
          </c:val>
          <c:extLst>
            <c:ext xmlns:c16="http://schemas.microsoft.com/office/drawing/2014/chart" uri="{C3380CC4-5D6E-409C-BE32-E72D297353CC}">
              <c16:uniqueId val="{00000001-E3E8-4C7F-A1C1-D8456780AC5B}"/>
            </c:ext>
          </c:extLst>
        </c:ser>
        <c:ser>
          <c:idx val="2"/>
          <c:order val="2"/>
          <c:tx>
            <c:strRef>
              <c:f>Blad1!$D$1</c:f>
              <c:strCache>
                <c:ptCount val="1"/>
                <c:pt idx="0">
                  <c:v>axiaal</c:v>
                </c:pt>
              </c:strCache>
            </c:strRef>
          </c:tx>
          <c:spPr>
            <a:solidFill>
              <a:schemeClr val="accent3"/>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Blad1!$D$2:$D$21</c:f>
              <c:numCache>
                <c:formatCode>General</c:formatCode>
                <c:ptCount val="20"/>
                <c:pt idx="0">
                  <c:v>4</c:v>
                </c:pt>
                <c:pt idx="1">
                  <c:v>25</c:v>
                </c:pt>
                <c:pt idx="2">
                  <c:v>0</c:v>
                </c:pt>
                <c:pt idx="3">
                  <c:v>27</c:v>
                </c:pt>
                <c:pt idx="4">
                  <c:v>44</c:v>
                </c:pt>
                <c:pt idx="5">
                  <c:v>3</c:v>
                </c:pt>
                <c:pt idx="6">
                  <c:v>1</c:v>
                </c:pt>
                <c:pt idx="7">
                  <c:v>102</c:v>
                </c:pt>
                <c:pt idx="8">
                  <c:v>14</c:v>
                </c:pt>
                <c:pt idx="9">
                  <c:v>1</c:v>
                </c:pt>
                <c:pt idx="10">
                  <c:v>2</c:v>
                </c:pt>
                <c:pt idx="11">
                  <c:v>35</c:v>
                </c:pt>
                <c:pt idx="12">
                  <c:v>17</c:v>
                </c:pt>
                <c:pt idx="13">
                  <c:v>1</c:v>
                </c:pt>
                <c:pt idx="14">
                  <c:v>46</c:v>
                </c:pt>
                <c:pt idx="15">
                  <c:v>0</c:v>
                </c:pt>
                <c:pt idx="16">
                  <c:v>1</c:v>
                </c:pt>
                <c:pt idx="17">
                  <c:v>3</c:v>
                </c:pt>
                <c:pt idx="18">
                  <c:v>26</c:v>
                </c:pt>
                <c:pt idx="19">
                  <c:v>2</c:v>
                </c:pt>
              </c:numCache>
            </c:numRef>
          </c:val>
          <c:extLst>
            <c:ext xmlns:c16="http://schemas.microsoft.com/office/drawing/2014/chart" uri="{C3380CC4-5D6E-409C-BE32-E72D297353CC}">
              <c16:uniqueId val="{00000002-E3E8-4C7F-A1C1-D8456780AC5B}"/>
            </c:ext>
          </c:extLst>
        </c:ser>
        <c:ser>
          <c:idx val="3"/>
          <c:order val="3"/>
          <c:tx>
            <c:strRef>
              <c:f>Blad1!$E$1</c:f>
              <c:strCache>
                <c:ptCount val="1"/>
                <c:pt idx="0">
                  <c:v>diafyse</c:v>
                </c:pt>
              </c:strCache>
            </c:strRef>
          </c:tx>
          <c:spPr>
            <a:solidFill>
              <a:schemeClr val="accent4"/>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Blad1!$E$2:$E$21</c:f>
              <c:numCache>
                <c:formatCode>General</c:formatCode>
                <c:ptCount val="20"/>
                <c:pt idx="0">
                  <c:v>5</c:v>
                </c:pt>
                <c:pt idx="1">
                  <c:v>244</c:v>
                </c:pt>
                <c:pt idx="2">
                  <c:v>39</c:v>
                </c:pt>
                <c:pt idx="3">
                  <c:v>223</c:v>
                </c:pt>
                <c:pt idx="4">
                  <c:v>167</c:v>
                </c:pt>
                <c:pt idx="5">
                  <c:v>14</c:v>
                </c:pt>
                <c:pt idx="6">
                  <c:v>26</c:v>
                </c:pt>
                <c:pt idx="7">
                  <c:v>256</c:v>
                </c:pt>
                <c:pt idx="8">
                  <c:v>215</c:v>
                </c:pt>
                <c:pt idx="9">
                  <c:v>9</c:v>
                </c:pt>
                <c:pt idx="10">
                  <c:v>11</c:v>
                </c:pt>
                <c:pt idx="11">
                  <c:v>132</c:v>
                </c:pt>
                <c:pt idx="12">
                  <c:v>148</c:v>
                </c:pt>
                <c:pt idx="13">
                  <c:v>8</c:v>
                </c:pt>
                <c:pt idx="14">
                  <c:v>309</c:v>
                </c:pt>
                <c:pt idx="15">
                  <c:v>1</c:v>
                </c:pt>
                <c:pt idx="16">
                  <c:v>2</c:v>
                </c:pt>
                <c:pt idx="17">
                  <c:v>8</c:v>
                </c:pt>
                <c:pt idx="18">
                  <c:v>172</c:v>
                </c:pt>
                <c:pt idx="19">
                  <c:v>8</c:v>
                </c:pt>
              </c:numCache>
            </c:numRef>
          </c:val>
          <c:extLst>
            <c:ext xmlns:c16="http://schemas.microsoft.com/office/drawing/2014/chart" uri="{C3380CC4-5D6E-409C-BE32-E72D297353CC}">
              <c16:uniqueId val="{00000003-E3E8-4C7F-A1C1-D8456780AC5B}"/>
            </c:ext>
          </c:extLst>
        </c:ser>
        <c:ser>
          <c:idx val="4"/>
          <c:order val="4"/>
          <c:tx>
            <c:strRef>
              <c:f>Blad1!$F$1</c:f>
              <c:strCache>
                <c:ptCount val="1"/>
                <c:pt idx="0">
                  <c:v>epifyse</c:v>
                </c:pt>
              </c:strCache>
            </c:strRef>
          </c:tx>
          <c:spPr>
            <a:solidFill>
              <a:schemeClr val="accent5"/>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Blad1!$F$2:$F$21</c:f>
              <c:numCache>
                <c:formatCode>General</c:formatCode>
                <c:ptCount val="20"/>
                <c:pt idx="0">
                  <c:v>2</c:v>
                </c:pt>
                <c:pt idx="1">
                  <c:v>34</c:v>
                </c:pt>
                <c:pt idx="2">
                  <c:v>9</c:v>
                </c:pt>
                <c:pt idx="3">
                  <c:v>30</c:v>
                </c:pt>
                <c:pt idx="4">
                  <c:v>39</c:v>
                </c:pt>
                <c:pt idx="5">
                  <c:v>1</c:v>
                </c:pt>
                <c:pt idx="6">
                  <c:v>5</c:v>
                </c:pt>
                <c:pt idx="7">
                  <c:v>46</c:v>
                </c:pt>
                <c:pt idx="8">
                  <c:v>38</c:v>
                </c:pt>
                <c:pt idx="9">
                  <c:v>2</c:v>
                </c:pt>
                <c:pt idx="10">
                  <c:v>0</c:v>
                </c:pt>
                <c:pt idx="11">
                  <c:v>17</c:v>
                </c:pt>
                <c:pt idx="12">
                  <c:v>9</c:v>
                </c:pt>
                <c:pt idx="13">
                  <c:v>1</c:v>
                </c:pt>
                <c:pt idx="14">
                  <c:v>45</c:v>
                </c:pt>
                <c:pt idx="15">
                  <c:v>0</c:v>
                </c:pt>
                <c:pt idx="16">
                  <c:v>0</c:v>
                </c:pt>
                <c:pt idx="17">
                  <c:v>2</c:v>
                </c:pt>
                <c:pt idx="18">
                  <c:v>42</c:v>
                </c:pt>
                <c:pt idx="19">
                  <c:v>1</c:v>
                </c:pt>
              </c:numCache>
            </c:numRef>
          </c:val>
          <c:extLst>
            <c:ext xmlns:c16="http://schemas.microsoft.com/office/drawing/2014/chart" uri="{C3380CC4-5D6E-409C-BE32-E72D297353CC}">
              <c16:uniqueId val="{00000004-E3E8-4C7F-A1C1-D8456780AC5B}"/>
            </c:ext>
          </c:extLst>
        </c:ser>
        <c:dLbls>
          <c:showLegendKey val="0"/>
          <c:showVal val="0"/>
          <c:showCatName val="0"/>
          <c:showSerName val="0"/>
          <c:showPercent val="0"/>
          <c:showBubbleSize val="0"/>
        </c:dLbls>
        <c:gapWidth val="219"/>
        <c:overlap val="100"/>
        <c:axId val="1653634383"/>
        <c:axId val="1653638127"/>
      </c:barChart>
      <c:catAx>
        <c:axId val="16536343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653638127"/>
        <c:crosses val="autoZero"/>
        <c:auto val="1"/>
        <c:lblAlgn val="ctr"/>
        <c:lblOffset val="100"/>
        <c:tickLblSkip val="1"/>
        <c:noMultiLvlLbl val="0"/>
      </c:catAx>
      <c:valAx>
        <c:axId val="1653638127"/>
        <c:scaling>
          <c:orientation val="minMax"/>
          <c:max val="550"/>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653634383"/>
        <c:crosses val="autoZero"/>
        <c:crossBetween val="between"/>
      </c:valAx>
      <c:spPr>
        <a:noFill/>
        <a:ln>
          <a:noFill/>
        </a:ln>
        <a:effectLst/>
      </c:spPr>
    </c:plotArea>
    <c:legend>
      <c:legendPos val="b"/>
      <c:layout>
        <c:manualLayout>
          <c:xMode val="edge"/>
          <c:yMode val="edge"/>
          <c:x val="0.15885407553222514"/>
          <c:y val="0.9092257217847769"/>
          <c:w val="0.75299540682414701"/>
          <c:h val="6.696475440569929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Blad1!$B$1</c:f>
              <c:strCache>
                <c:ptCount val="1"/>
                <c:pt idx="0">
                  <c:v>1 zeer slecht</c:v>
                </c:pt>
              </c:strCache>
            </c:strRef>
          </c:tx>
          <c:spPr>
            <a:solidFill>
              <a:schemeClr val="accent1"/>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Blad1!$B$2:$B$21</c:f>
              <c:numCache>
                <c:formatCode>General</c:formatCode>
                <c:ptCount val="20"/>
              </c:numCache>
            </c:numRef>
          </c:val>
          <c:extLst>
            <c:ext xmlns:c16="http://schemas.microsoft.com/office/drawing/2014/chart" uri="{C3380CC4-5D6E-409C-BE32-E72D297353CC}">
              <c16:uniqueId val="{00000000-D688-45F6-8DC1-BED03BA4AFF5}"/>
            </c:ext>
          </c:extLst>
        </c:ser>
        <c:ser>
          <c:idx val="1"/>
          <c:order val="1"/>
          <c:tx>
            <c:strRef>
              <c:f>Blad1!$C$1</c:f>
              <c:strCache>
                <c:ptCount val="1"/>
                <c:pt idx="0">
                  <c:v>2 slecht</c:v>
                </c:pt>
              </c:strCache>
            </c:strRef>
          </c:tx>
          <c:spPr>
            <a:solidFill>
              <a:schemeClr val="accent2"/>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Blad1!$C$2:$C$21</c:f>
              <c:numCache>
                <c:formatCode>General</c:formatCode>
                <c:ptCount val="20"/>
              </c:numCache>
            </c:numRef>
          </c:val>
          <c:extLst>
            <c:ext xmlns:c16="http://schemas.microsoft.com/office/drawing/2014/chart" uri="{C3380CC4-5D6E-409C-BE32-E72D297353CC}">
              <c16:uniqueId val="{00000005-D688-45F6-8DC1-BED03BA4AFF5}"/>
            </c:ext>
          </c:extLst>
        </c:ser>
        <c:ser>
          <c:idx val="2"/>
          <c:order val="2"/>
          <c:tx>
            <c:strRef>
              <c:f>Blad1!$D$1</c:f>
              <c:strCache>
                <c:ptCount val="1"/>
                <c:pt idx="0">
                  <c:v>3 middelmatig</c:v>
                </c:pt>
              </c:strCache>
            </c:strRef>
          </c:tx>
          <c:spPr>
            <a:solidFill>
              <a:schemeClr val="accent3"/>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Blad1!$D$2:$D$21</c:f>
              <c:numCache>
                <c:formatCode>General</c:formatCode>
                <c:ptCount val="20"/>
                <c:pt idx="5">
                  <c:v>1</c:v>
                </c:pt>
                <c:pt idx="7">
                  <c:v>1</c:v>
                </c:pt>
                <c:pt idx="8">
                  <c:v>1</c:v>
                </c:pt>
                <c:pt idx="15">
                  <c:v>1</c:v>
                </c:pt>
              </c:numCache>
            </c:numRef>
          </c:val>
          <c:extLst>
            <c:ext xmlns:c16="http://schemas.microsoft.com/office/drawing/2014/chart" uri="{C3380CC4-5D6E-409C-BE32-E72D297353CC}">
              <c16:uniqueId val="{00000006-D688-45F6-8DC1-BED03BA4AFF5}"/>
            </c:ext>
          </c:extLst>
        </c:ser>
        <c:ser>
          <c:idx val="3"/>
          <c:order val="3"/>
          <c:tx>
            <c:strRef>
              <c:f>Blad1!$E$1</c:f>
              <c:strCache>
                <c:ptCount val="1"/>
                <c:pt idx="0">
                  <c:v>4 goed</c:v>
                </c:pt>
              </c:strCache>
            </c:strRef>
          </c:tx>
          <c:spPr>
            <a:solidFill>
              <a:schemeClr val="accent4"/>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Blad1!$E$2:$E$21</c:f>
              <c:numCache>
                <c:formatCode>General</c:formatCode>
                <c:ptCount val="20"/>
                <c:pt idx="0">
                  <c:v>1</c:v>
                </c:pt>
                <c:pt idx="1">
                  <c:v>1</c:v>
                </c:pt>
                <c:pt idx="3">
                  <c:v>1</c:v>
                </c:pt>
                <c:pt idx="4">
                  <c:v>1</c:v>
                </c:pt>
                <c:pt idx="5">
                  <c:v>1</c:v>
                </c:pt>
                <c:pt idx="6">
                  <c:v>1</c:v>
                </c:pt>
                <c:pt idx="7">
                  <c:v>1</c:v>
                </c:pt>
                <c:pt idx="8">
                  <c:v>1</c:v>
                </c:pt>
                <c:pt idx="9">
                  <c:v>1</c:v>
                </c:pt>
                <c:pt idx="10">
                  <c:v>1</c:v>
                </c:pt>
                <c:pt idx="11">
                  <c:v>1</c:v>
                </c:pt>
                <c:pt idx="12">
                  <c:v>1</c:v>
                </c:pt>
                <c:pt idx="14">
                  <c:v>1</c:v>
                </c:pt>
                <c:pt idx="15">
                  <c:v>1</c:v>
                </c:pt>
                <c:pt idx="16">
                  <c:v>1</c:v>
                </c:pt>
                <c:pt idx="17">
                  <c:v>1</c:v>
                </c:pt>
                <c:pt idx="18">
                  <c:v>1</c:v>
                </c:pt>
                <c:pt idx="19">
                  <c:v>1</c:v>
                </c:pt>
              </c:numCache>
            </c:numRef>
          </c:val>
          <c:extLst>
            <c:ext xmlns:c16="http://schemas.microsoft.com/office/drawing/2014/chart" uri="{C3380CC4-5D6E-409C-BE32-E72D297353CC}">
              <c16:uniqueId val="{00000007-D688-45F6-8DC1-BED03BA4AFF5}"/>
            </c:ext>
          </c:extLst>
        </c:ser>
        <c:ser>
          <c:idx val="4"/>
          <c:order val="4"/>
          <c:tx>
            <c:strRef>
              <c:f>Blad1!$F$1</c:f>
              <c:strCache>
                <c:ptCount val="1"/>
                <c:pt idx="0">
                  <c:v>5 zeer goed</c:v>
                </c:pt>
              </c:strCache>
            </c:strRef>
          </c:tx>
          <c:spPr>
            <a:solidFill>
              <a:schemeClr val="accent5"/>
            </a:solidFill>
            <a:ln>
              <a:noFill/>
            </a:ln>
            <a:effectLst/>
          </c:spPr>
          <c:invertIfNegative val="0"/>
          <c:cat>
            <c:strRef>
              <c:f>Blad1!$A$2:$A$21</c:f>
              <c:strCache>
                <c:ptCount val="20"/>
                <c:pt idx="0">
                  <c:v>CR01</c:v>
                </c:pt>
                <c:pt idx="1">
                  <c:v>CR02</c:v>
                </c:pt>
                <c:pt idx="2">
                  <c:v>CR03</c:v>
                </c:pt>
                <c:pt idx="3">
                  <c:v>CR05</c:v>
                </c:pt>
                <c:pt idx="4">
                  <c:v>CR06</c:v>
                </c:pt>
                <c:pt idx="5">
                  <c:v>CR08</c:v>
                </c:pt>
                <c:pt idx="6">
                  <c:v>CR09</c:v>
                </c:pt>
                <c:pt idx="7">
                  <c:v>CR11</c:v>
                </c:pt>
                <c:pt idx="8">
                  <c:v>CR13</c:v>
                </c:pt>
                <c:pt idx="9">
                  <c:v>CR14</c:v>
                </c:pt>
                <c:pt idx="10">
                  <c:v>CR17</c:v>
                </c:pt>
                <c:pt idx="11">
                  <c:v>CR18</c:v>
                </c:pt>
                <c:pt idx="12">
                  <c:v>CR19</c:v>
                </c:pt>
                <c:pt idx="13">
                  <c:v>CR24</c:v>
                </c:pt>
                <c:pt idx="14">
                  <c:v>CR25</c:v>
                </c:pt>
                <c:pt idx="15">
                  <c:v>CR27</c:v>
                </c:pt>
                <c:pt idx="16">
                  <c:v>CR28</c:v>
                </c:pt>
                <c:pt idx="17">
                  <c:v>CR29</c:v>
                </c:pt>
                <c:pt idx="18">
                  <c:v>CR30</c:v>
                </c:pt>
                <c:pt idx="19">
                  <c:v>CR31</c:v>
                </c:pt>
              </c:strCache>
            </c:strRef>
          </c:cat>
          <c:val>
            <c:numRef>
              <c:f>Blad1!$F$2:$F$21</c:f>
              <c:numCache>
                <c:formatCode>General</c:formatCode>
                <c:ptCount val="20"/>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numCache>
            </c:numRef>
          </c:val>
          <c:extLst>
            <c:ext xmlns:c16="http://schemas.microsoft.com/office/drawing/2014/chart" uri="{C3380CC4-5D6E-409C-BE32-E72D297353CC}">
              <c16:uniqueId val="{00000008-D688-45F6-8DC1-BED03BA4AFF5}"/>
            </c:ext>
          </c:extLst>
        </c:ser>
        <c:dLbls>
          <c:showLegendKey val="0"/>
          <c:showVal val="0"/>
          <c:showCatName val="0"/>
          <c:showSerName val="0"/>
          <c:showPercent val="0"/>
          <c:showBubbleSize val="0"/>
        </c:dLbls>
        <c:gapWidth val="219"/>
        <c:overlap val="100"/>
        <c:axId val="1653634383"/>
        <c:axId val="1653638127"/>
      </c:barChart>
      <c:catAx>
        <c:axId val="16536343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653638127"/>
        <c:crosses val="autoZero"/>
        <c:auto val="1"/>
        <c:lblAlgn val="ctr"/>
        <c:lblOffset val="100"/>
        <c:tickLblSkip val="1"/>
        <c:noMultiLvlLbl val="0"/>
      </c:catAx>
      <c:valAx>
        <c:axId val="1653638127"/>
        <c:scaling>
          <c:orientation val="minMax"/>
          <c:max val="4"/>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653634383"/>
        <c:crosses val="autoZero"/>
        <c:crossBetween val="between"/>
        <c:majorUnit val="1"/>
        <c:minorUnit val="1"/>
      </c:valAx>
      <c:spPr>
        <a:noFill/>
        <a:ln>
          <a:noFill/>
        </a:ln>
        <a:effectLst/>
      </c:spPr>
    </c:plotArea>
    <c:legend>
      <c:legendPos val="b"/>
      <c:layout>
        <c:manualLayout>
          <c:xMode val="edge"/>
          <c:yMode val="edge"/>
          <c:x val="7.0891112569262171E-2"/>
          <c:y val="0.90525746781652294"/>
          <c:w val="0.86731299212598423"/>
          <c:h val="6.696475440569929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pieChart>
        <c:varyColors val="1"/>
        <c:ser>
          <c:idx val="0"/>
          <c:order val="0"/>
          <c:tx>
            <c:strRef>
              <c:f>Blad1!$B$1</c:f>
              <c:strCache>
                <c:ptCount val="1"/>
                <c:pt idx="0">
                  <c:v>Geslacht</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DDC-4B6D-9040-4A7E4200764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DDC-4B6D-9040-4A7E4200764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BDDC-4B6D-9040-4A7E4200764D}"/>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BDDC-4B6D-9040-4A7E4200764D}"/>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BDDC-4B6D-9040-4A7E4200764D}"/>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BDDC-4B6D-9040-4A7E4200764D}"/>
              </c:ext>
            </c:extLst>
          </c:dPt>
          <c:cat>
            <c:strRef>
              <c:f>Blad1!$A$2:$A$7</c:f>
              <c:strCache>
                <c:ptCount val="6"/>
                <c:pt idx="0">
                  <c:v>Man</c:v>
                </c:pt>
                <c:pt idx="1">
                  <c:v>Man?</c:v>
                </c:pt>
                <c:pt idx="2">
                  <c:v>Vrouw</c:v>
                </c:pt>
                <c:pt idx="3">
                  <c:v>Vrouw?</c:v>
                </c:pt>
                <c:pt idx="4">
                  <c:v>Onbepaald</c:v>
                </c:pt>
                <c:pt idx="5">
                  <c:v>Kind</c:v>
                </c:pt>
              </c:strCache>
            </c:strRef>
          </c:cat>
          <c:val>
            <c:numRef>
              <c:f>Blad1!$B$2:$B$7</c:f>
              <c:numCache>
                <c:formatCode>General</c:formatCode>
                <c:ptCount val="6"/>
                <c:pt idx="0">
                  <c:v>1</c:v>
                </c:pt>
                <c:pt idx="1">
                  <c:v>0</c:v>
                </c:pt>
                <c:pt idx="2">
                  <c:v>4</c:v>
                </c:pt>
                <c:pt idx="3">
                  <c:v>1</c:v>
                </c:pt>
                <c:pt idx="4">
                  <c:v>1</c:v>
                </c:pt>
                <c:pt idx="5">
                  <c:v>13</c:v>
                </c:pt>
              </c:numCache>
            </c:numRef>
          </c:val>
          <c:extLst>
            <c:ext xmlns:c16="http://schemas.microsoft.com/office/drawing/2014/chart" uri="{C3380CC4-5D6E-409C-BE32-E72D297353CC}">
              <c16:uniqueId val="{0000000C-BDDC-4B6D-9040-4A7E4200764D}"/>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Blad1!$B$1</c:f>
              <c:strCache>
                <c:ptCount val="1"/>
                <c:pt idx="0">
                  <c:v>Man</c:v>
                </c:pt>
              </c:strCache>
            </c:strRef>
          </c:tx>
          <c:spPr>
            <a:solidFill>
              <a:schemeClr val="accent1"/>
            </a:solidFill>
            <a:ln>
              <a:noFill/>
            </a:ln>
            <a:effectLst/>
          </c:spPr>
          <c:invertIfNegative val="0"/>
          <c:cat>
            <c:strRef>
              <c:f>Blad1!$A$2:$A$12</c:f>
              <c:strCache>
                <c:ptCount val="11"/>
                <c:pt idx="0">
                  <c:v>0-4</c:v>
                </c:pt>
                <c:pt idx="1">
                  <c:v>5-9</c:v>
                </c:pt>
                <c:pt idx="2">
                  <c:v>10-14</c:v>
                </c:pt>
                <c:pt idx="3">
                  <c:v>15-19</c:v>
                </c:pt>
                <c:pt idx="4">
                  <c:v>20-24</c:v>
                </c:pt>
                <c:pt idx="5">
                  <c:v>25-29</c:v>
                </c:pt>
                <c:pt idx="6">
                  <c:v>30-34</c:v>
                </c:pt>
                <c:pt idx="7">
                  <c:v>35-39</c:v>
                </c:pt>
                <c:pt idx="8">
                  <c:v>40-44</c:v>
                </c:pt>
                <c:pt idx="9">
                  <c:v>45-49</c:v>
                </c:pt>
                <c:pt idx="10">
                  <c:v>50-54</c:v>
                </c:pt>
              </c:strCache>
            </c:strRef>
          </c:cat>
          <c:val>
            <c:numRef>
              <c:f>Blad1!$B$2:$B$12</c:f>
              <c:numCache>
                <c:formatCode>General</c:formatCode>
                <c:ptCount val="11"/>
                <c:pt idx="6">
                  <c:v>1</c:v>
                </c:pt>
              </c:numCache>
            </c:numRef>
          </c:val>
          <c:extLst>
            <c:ext xmlns:c16="http://schemas.microsoft.com/office/drawing/2014/chart" uri="{C3380CC4-5D6E-409C-BE32-E72D297353CC}">
              <c16:uniqueId val="{00000000-4F06-4E6E-B243-B0F150D1ADE6}"/>
            </c:ext>
          </c:extLst>
        </c:ser>
        <c:ser>
          <c:idx val="1"/>
          <c:order val="1"/>
          <c:tx>
            <c:strRef>
              <c:f>Blad1!$C$1</c:f>
              <c:strCache>
                <c:ptCount val="1"/>
                <c:pt idx="0">
                  <c:v>Vrouw</c:v>
                </c:pt>
              </c:strCache>
            </c:strRef>
          </c:tx>
          <c:spPr>
            <a:solidFill>
              <a:schemeClr val="accent2"/>
            </a:solidFill>
            <a:ln>
              <a:noFill/>
            </a:ln>
            <a:effectLst/>
          </c:spPr>
          <c:invertIfNegative val="0"/>
          <c:cat>
            <c:strRef>
              <c:f>Blad1!$A$2:$A$12</c:f>
              <c:strCache>
                <c:ptCount val="11"/>
                <c:pt idx="0">
                  <c:v>0-4</c:v>
                </c:pt>
                <c:pt idx="1">
                  <c:v>5-9</c:v>
                </c:pt>
                <c:pt idx="2">
                  <c:v>10-14</c:v>
                </c:pt>
                <c:pt idx="3">
                  <c:v>15-19</c:v>
                </c:pt>
                <c:pt idx="4">
                  <c:v>20-24</c:v>
                </c:pt>
                <c:pt idx="5">
                  <c:v>25-29</c:v>
                </c:pt>
                <c:pt idx="6">
                  <c:v>30-34</c:v>
                </c:pt>
                <c:pt idx="7">
                  <c:v>35-39</c:v>
                </c:pt>
                <c:pt idx="8">
                  <c:v>40-44</c:v>
                </c:pt>
                <c:pt idx="9">
                  <c:v>45-49</c:v>
                </c:pt>
                <c:pt idx="10">
                  <c:v>50-54</c:v>
                </c:pt>
              </c:strCache>
            </c:strRef>
          </c:cat>
          <c:val>
            <c:numRef>
              <c:f>Blad1!$C$2:$C$12</c:f>
              <c:numCache>
                <c:formatCode>General</c:formatCode>
                <c:ptCount val="11"/>
                <c:pt idx="4">
                  <c:v>1</c:v>
                </c:pt>
                <c:pt idx="6">
                  <c:v>2</c:v>
                </c:pt>
                <c:pt idx="8">
                  <c:v>1</c:v>
                </c:pt>
                <c:pt idx="9">
                  <c:v>1</c:v>
                </c:pt>
              </c:numCache>
            </c:numRef>
          </c:val>
          <c:extLst>
            <c:ext xmlns:c16="http://schemas.microsoft.com/office/drawing/2014/chart" uri="{C3380CC4-5D6E-409C-BE32-E72D297353CC}">
              <c16:uniqueId val="{00000005-4F06-4E6E-B243-B0F150D1ADE6}"/>
            </c:ext>
          </c:extLst>
        </c:ser>
        <c:ser>
          <c:idx val="2"/>
          <c:order val="2"/>
          <c:tx>
            <c:strRef>
              <c:f>Blad1!$D$1</c:f>
              <c:strCache>
                <c:ptCount val="1"/>
                <c:pt idx="0">
                  <c:v>Onbepaald/kind</c:v>
                </c:pt>
              </c:strCache>
            </c:strRef>
          </c:tx>
          <c:spPr>
            <a:solidFill>
              <a:schemeClr val="accent3"/>
            </a:solidFill>
            <a:ln>
              <a:noFill/>
            </a:ln>
            <a:effectLst/>
          </c:spPr>
          <c:invertIfNegative val="0"/>
          <c:cat>
            <c:strRef>
              <c:f>Blad1!$A$2:$A$12</c:f>
              <c:strCache>
                <c:ptCount val="11"/>
                <c:pt idx="0">
                  <c:v>0-4</c:v>
                </c:pt>
                <c:pt idx="1">
                  <c:v>5-9</c:v>
                </c:pt>
                <c:pt idx="2">
                  <c:v>10-14</c:v>
                </c:pt>
                <c:pt idx="3">
                  <c:v>15-19</c:v>
                </c:pt>
                <c:pt idx="4">
                  <c:v>20-24</c:v>
                </c:pt>
                <c:pt idx="5">
                  <c:v>25-29</c:v>
                </c:pt>
                <c:pt idx="6">
                  <c:v>30-34</c:v>
                </c:pt>
                <c:pt idx="7">
                  <c:v>35-39</c:v>
                </c:pt>
                <c:pt idx="8">
                  <c:v>40-44</c:v>
                </c:pt>
                <c:pt idx="9">
                  <c:v>45-49</c:v>
                </c:pt>
                <c:pt idx="10">
                  <c:v>50-54</c:v>
                </c:pt>
              </c:strCache>
            </c:strRef>
          </c:cat>
          <c:val>
            <c:numRef>
              <c:f>Blad1!$D$2:$D$12</c:f>
              <c:numCache>
                <c:formatCode>General</c:formatCode>
                <c:ptCount val="11"/>
                <c:pt idx="0">
                  <c:v>9</c:v>
                </c:pt>
                <c:pt idx="1">
                  <c:v>2</c:v>
                </c:pt>
                <c:pt idx="3">
                  <c:v>3</c:v>
                </c:pt>
                <c:pt idx="6">
                  <c:v>1</c:v>
                </c:pt>
              </c:numCache>
            </c:numRef>
          </c:val>
          <c:extLst>
            <c:ext xmlns:c16="http://schemas.microsoft.com/office/drawing/2014/chart" uri="{C3380CC4-5D6E-409C-BE32-E72D297353CC}">
              <c16:uniqueId val="{00000006-4F06-4E6E-B243-B0F150D1ADE6}"/>
            </c:ext>
          </c:extLst>
        </c:ser>
        <c:dLbls>
          <c:showLegendKey val="0"/>
          <c:showVal val="0"/>
          <c:showCatName val="0"/>
          <c:showSerName val="0"/>
          <c:showPercent val="0"/>
          <c:showBubbleSize val="0"/>
        </c:dLbls>
        <c:gapWidth val="219"/>
        <c:overlap val="100"/>
        <c:axId val="1653634383"/>
        <c:axId val="1653638127"/>
      </c:barChart>
      <c:catAx>
        <c:axId val="16536343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653638127"/>
        <c:crosses val="autoZero"/>
        <c:auto val="1"/>
        <c:lblAlgn val="ctr"/>
        <c:lblOffset val="100"/>
        <c:tickLblSkip val="1"/>
        <c:noMultiLvlLbl val="0"/>
      </c:catAx>
      <c:valAx>
        <c:axId val="165363812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1653634383"/>
        <c:crosses val="autoZero"/>
        <c:crossBetween val="between"/>
        <c:majorUnit val="1"/>
        <c:minorUnit val="1"/>
      </c:valAx>
      <c:spPr>
        <a:noFill/>
        <a:ln>
          <a:noFill/>
        </a:ln>
        <a:effectLst/>
      </c:spPr>
    </c:plotArea>
    <c:legend>
      <c:legendPos val="b"/>
      <c:layout>
        <c:manualLayout>
          <c:xMode val="edge"/>
          <c:yMode val="edge"/>
          <c:x val="0.22829851997666953"/>
          <c:y val="0.90525746781652294"/>
          <c:w val="0.53970292017191424"/>
          <c:h val="8.105244049104813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Blad5!$A$2:$A$43</cx:f>
        <cx:lvl ptCount="42">
          <cx:pt idx="0">Cr1</cx:pt>
          <cx:pt idx="1">Cr1</cx:pt>
          <cx:pt idx="2">Cr2</cx:pt>
          <cx:pt idx="3">Cr2</cx:pt>
          <cx:pt idx="4">Cr3</cx:pt>
          <cx:pt idx="5">Cr3</cx:pt>
          <cx:pt idx="6">Cr5</cx:pt>
          <cx:pt idx="7">Cr5</cx:pt>
          <cx:pt idx="8">Cr6</cx:pt>
          <cx:pt idx="9">Cr6</cx:pt>
          <cx:pt idx="10">Cr8</cx:pt>
          <cx:pt idx="11">Cr8</cx:pt>
          <cx:pt idx="12">Cr9</cx:pt>
          <cx:pt idx="13">Cr9</cx:pt>
          <cx:pt idx="14">Cr11</cx:pt>
          <cx:pt idx="15">Cr11</cx:pt>
          <cx:pt idx="16">Cr13</cx:pt>
          <cx:pt idx="17">Cr13</cx:pt>
          <cx:pt idx="18">Cr14</cx:pt>
          <cx:pt idx="19">Cr14</cx:pt>
          <cx:pt idx="20">Cr17</cx:pt>
          <cx:pt idx="21">Cr17</cx:pt>
          <cx:pt idx="22">Cr18</cx:pt>
          <cx:pt idx="23">Cr18</cx:pt>
          <cx:pt idx="24">Cr19</cx:pt>
          <cx:pt idx="25">Cr19</cx:pt>
          <cx:pt idx="26">Cr24</cx:pt>
          <cx:pt idx="27">Cr24</cx:pt>
          <cx:pt idx="28">Cr25</cx:pt>
          <cx:pt idx="29">Cr25</cx:pt>
          <cx:pt idx="30">Cr27</cx:pt>
          <cx:pt idx="31">Cr27</cx:pt>
          <cx:pt idx="32">Cr28</cx:pt>
          <cx:pt idx="33">Cr28</cx:pt>
          <cx:pt idx="34">Cr29</cx:pt>
          <cx:pt idx="35">Cr29</cx:pt>
          <cx:pt idx="36">Cr30</cx:pt>
          <cx:pt idx="37">Cr30</cx:pt>
          <cx:pt idx="38">Cr31.1</cx:pt>
          <cx:pt idx="39">Cr31.1</cx:pt>
          <cx:pt idx="40">Cr31.2</cx:pt>
          <cx:pt idx="41">Cr31.2</cx:pt>
        </cx:lvl>
      </cx:strDim>
      <cx:numDim type="val">
        <cx:f>Blad5!$B$2:$B$43</cx:f>
        <cx:lvl ptCount="42" formatCode="Standaard">
          <cx:pt idx="0">1</cx:pt>
          <cx:pt idx="1">3</cx:pt>
          <cx:pt idx="2">30</cx:pt>
          <cx:pt idx="3">60</cx:pt>
          <cx:pt idx="4">5</cx:pt>
          <cx:pt idx="5">10</cx:pt>
          <cx:pt idx="6">20</cx:pt>
          <cx:pt idx="7">40</cx:pt>
          <cx:pt idx="8">16</cx:pt>
          <cx:pt idx="9">18</cx:pt>
          <cx:pt idx="10">1</cx:pt>
          <cx:pt idx="11">3</cx:pt>
          <cx:pt idx="12">5</cx:pt>
          <cx:pt idx="13">9</cx:pt>
          <cx:pt idx="14">20</cx:pt>
          <cx:pt idx="15">24</cx:pt>
          <cx:pt idx="16">15</cx:pt>
          <cx:pt idx="17">20</cx:pt>
          <cx:pt idx="18">2</cx:pt>
          <cx:pt idx="19">6</cx:pt>
          <cx:pt idx="20">1</cx:pt>
          <cx:pt idx="21">4</cx:pt>
          <cx:pt idx="22">30</cx:pt>
          <cx:pt idx="23">50</cx:pt>
          <cx:pt idx="24">20</cx:pt>
          <cx:pt idx="25">40</cx:pt>
          <cx:pt idx="26">1</cx:pt>
          <cx:pt idx="27">2</cx:pt>
          <cx:pt idx="28">20</cx:pt>
          <cx:pt idx="29">40</cx:pt>
          <cx:pt idx="30">0</cx:pt>
          <cx:pt idx="31">2</cx:pt>
          <cx:pt idx="32">0</cx:pt>
          <cx:pt idx="33">2</cx:pt>
          <cx:pt idx="34">1</cx:pt>
          <cx:pt idx="35">2</cx:pt>
          <cx:pt idx="36">14</cx:pt>
          <cx:pt idx="37">18</cx:pt>
          <cx:pt idx="38">2</cx:pt>
          <cx:pt idx="39">5</cx:pt>
          <cx:pt idx="40">20</cx:pt>
          <cx:pt idx="41">40</cx:pt>
        </cx:lvl>
      </cx:numDim>
    </cx:data>
  </cx:chartData>
  <cx:chart>
    <cx:title pos="t" align="ctr" overlay="0">
      <cx:tx>
        <cx:txData>
          <cx:v>Leeftijd bij overlijden per graf</cx:v>
        </cx:txData>
      </cx:tx>
      <cx:txPr>
        <a:bodyPr spcFirstLastPara="1" vertOverflow="ellipsis" horzOverflow="overflow" wrap="square" lIns="0" tIns="0" rIns="0" bIns="0" anchor="ctr" anchorCtr="1"/>
        <a:lstStyle/>
        <a:p>
          <a:pPr algn="ctr" rtl="0">
            <a:defRPr/>
          </a:pPr>
          <a:r>
            <a:rPr lang="nl-NL" sz="1400" b="0" i="0" u="none" strike="noStrike" baseline="0">
              <a:solidFill>
                <a:sysClr val="windowText" lastClr="000000">
                  <a:lumMod val="65000"/>
                  <a:lumOff val="35000"/>
                </a:sysClr>
              </a:solidFill>
              <a:latin typeface="Calibri" panose="020F0502020204030204"/>
            </a:rPr>
            <a:t>Leeftijd bij overlijden per graf</a:t>
          </a:r>
        </a:p>
      </cx:txPr>
    </cx:title>
    <cx:plotArea>
      <cx:plotAreaRegion>
        <cx:series layoutId="boxWhisker" uniqueId="{8BE75BE9-4FDA-4D2E-A40E-E0525B0E01E3}">
          <cx:tx>
            <cx:txData>
              <cx:f>Blad5!$B$1</cx:f>
              <cx:v>Reeks1</cx:v>
            </cx:txData>
          </cx:tx>
          <cx:dataId val="0"/>
          <cx:layoutPr>
            <cx:visibility meanLine="0" meanMarker="1" nonoutliers="0" outliers="1"/>
            <cx:statistics quartileMethod="exclusive"/>
          </cx:layoutPr>
        </cx:series>
      </cx:plotAreaRegion>
      <cx:axis id="0">
        <cx:catScaling gapWidth="1.5"/>
        <cx:tickLabels/>
      </cx:axis>
      <cx:axis id="1">
        <cx:valScaling max="65"/>
        <cx:majorGridlines/>
        <cx:minorGridlines/>
        <cx:tickLabels/>
      </cx:axis>
    </cx:plotArea>
  </cx:chart>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74">
  <cs:axisTitle>
    <cs:lnRef idx="0"/>
    <cs:fillRef idx="0"/>
    <cs:effectRef idx="0"/>
    <cs:fontRef idx="minor">
      <a:schemeClr val="tx1">
        <a:lumMod val="65000"/>
        <a:lumOff val="35000"/>
      </a:schemeClr>
    </cs:fontRef>
    <cs:defRPr sz="9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cs:chartArea>
  <cs:dataLabel>
    <cs:lnRef idx="0"/>
    <cs:fillRef idx="0"/>
    <cs:effectRef idx="0"/>
    <cs:fontRef idx="minor">
      <a:schemeClr val="tx1">
        <a:lumMod val="75000"/>
        <a:lumOff val="25000"/>
      </a:schemeClr>
    </cs:fontRef>
    <cs:defRPr sz="900"/>
  </cs:dataLabel>
  <cs:dataLabelCallout>
    <cs:lnRef idx="0"/>
    <cs:fillRef idx="0"/>
    <cs:effectRef idx="0"/>
    <cs:fontRef idx="minor">
      <a:schemeClr val="lt1">
        <a:lumMod val="65000"/>
        <a:lumOff val="35000"/>
      </a:schemeClr>
    </cs:fontRef>
    <cs:spPr>
      <a:solidFill>
        <a:schemeClr val="dk1">
          <a:lumMod val="15000"/>
          <a:lumOff val="85000"/>
        </a:schemeClr>
      </a:solidFill>
    </cs:spPr>
    <cs:defRPr sz="9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solidFill>
      <a:ln>
        <a:solidFill>
          <a:schemeClr val="phClr"/>
        </a:solidFill>
      </a:ln>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lumMod val="60000"/>
        </a:schemeClr>
      </a:solidFill>
    </cs:spPr>
  </cs:dataPointMarker>
  <cs:dataPointMarkerLayout symbol="circle" size="8"/>
  <cs:dataPointWireframe>
    <cs:lnRef idx="0">
      <cs:styleClr val="auto"/>
    </cs:lnRef>
    <cs:fillRef idx="0"/>
    <cs:effectRef idx="0"/>
    <cs:fontRef idx="minor">
      <a:schemeClr val="dk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2857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25400" cap="flat" cmpd="sng" algn="ctr">
        <a:solidFill>
          <a:schemeClr val="tx1">
            <a:lumMod val="65000"/>
            <a:lumOff val="35000"/>
          </a:schemeClr>
        </a:solidFill>
        <a:round/>
      </a:ln>
    </cs:spPr>
  </cs:hiLoLine>
  <cs:leaderLine>
    <cs:lnRef idx="0"/>
    <cs:fillRef idx="0"/>
    <cs:effectRef idx="0"/>
    <cs:fontRef idx="minor">
      <a:schemeClr val="dk1"/>
    </cs:fontRef>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dk1"/>
    </cs:fontRef>
    <cs:spPr>
      <a:ln w="9525" cap="flat">
        <a:solidFill>
          <a:srgbClr val="D9D9D9"/>
        </a:solidFill>
        <a:round/>
      </a:ln>
    </cs:spPr>
  </cs:seriesLine>
  <cs:title>
    <cs:lnRef idx="0"/>
    <cs:fillRef idx="0"/>
    <cs:effectRef idx="0"/>
    <cs:fontRef idx="major">
      <a:schemeClr val="tx1">
        <a:lumMod val="65000"/>
        <a:lumOff val="35000"/>
      </a:schemeClr>
    </cs:fontRef>
    <cs:defRPr sz="200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28575">
        <a:solidFill>
          <a:schemeClr val="tx1">
            <a:lumMod val="50000"/>
            <a:lumOff val="50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F1FB4A-0CDB-48E6-91E8-A5AD9EAD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1708</TotalTime>
  <Pages>20</Pages>
  <Words>6010</Words>
  <Characters>33056</Characters>
  <Application>Microsoft Office Word</Application>
  <DocSecurity>0</DocSecurity>
  <Lines>275</Lines>
  <Paragraphs>77</Paragraphs>
  <ScaleCrop>false</ScaleCrop>
  <HeadingPairs>
    <vt:vector size="2" baseType="variant">
      <vt:variant>
        <vt:lpstr>Titel</vt:lpstr>
      </vt:variant>
      <vt:variant>
        <vt:i4>1</vt:i4>
      </vt:variant>
    </vt:vector>
  </HeadingPairs>
  <TitlesOfParts>
    <vt:vector size="1" baseType="lpstr">
      <vt:lpstr/>
    </vt:vector>
  </TitlesOfParts>
  <Company>ADC ArcheoProjecten</Company>
  <LinksUpToDate>false</LinksUpToDate>
  <CharactersWithSpaces>38989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Dieter Demey</dc:creator>
  <cp:lastModifiedBy>April Pijpelink</cp:lastModifiedBy>
  <cp:revision>29</cp:revision>
  <dcterms:created xsi:type="dcterms:W3CDTF">2022-09-22T08:09:00Z</dcterms:created>
  <dcterms:modified xsi:type="dcterms:W3CDTF">2022-10-07T13:43:00Z</dcterms:modified>
</cp:coreProperties>
</file>